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34CD94A6" w:rsidR="000A4B61" w:rsidRPr="00982A60" w:rsidRDefault="000A4B61" w:rsidP="009B0289">
      <w:pPr>
        <w:pStyle w:val="CRCoverPage"/>
        <w:tabs>
          <w:tab w:val="right" w:pos="9639"/>
        </w:tabs>
        <w:spacing w:after="0" w:line="300" w:lineRule="auto"/>
        <w:rPr>
          <w:b/>
          <w:sz w:val="24"/>
        </w:rPr>
      </w:pPr>
      <w:r w:rsidRPr="00E30475">
        <w:rPr>
          <w:b/>
          <w:sz w:val="24"/>
        </w:rPr>
        <w:t>3GPP TSG-RAN WG2 Meeting #1</w:t>
      </w:r>
      <w:r w:rsidR="00500D3F" w:rsidRPr="00E30475">
        <w:rPr>
          <w:b/>
          <w:sz w:val="24"/>
        </w:rPr>
        <w:t>2</w:t>
      </w:r>
      <w:r w:rsidR="004647EE">
        <w:rPr>
          <w:b/>
          <w:sz w:val="24"/>
        </w:rPr>
        <w:t>5bis</w:t>
      </w:r>
      <w:r w:rsidRPr="00982A60">
        <w:rPr>
          <w:b/>
          <w:sz w:val="24"/>
        </w:rPr>
        <w:tab/>
      </w:r>
      <w:bookmarkStart w:id="0" w:name="_GoBack"/>
      <w:r w:rsidR="00A94F3E" w:rsidRPr="00A94F3E">
        <w:rPr>
          <w:b/>
          <w:sz w:val="24"/>
        </w:rPr>
        <w:t>R2-2402475</w:t>
      </w:r>
      <w:bookmarkEnd w:id="0"/>
    </w:p>
    <w:p w14:paraId="7BE55ADA" w14:textId="17A4ABA4" w:rsidR="00006A82" w:rsidRPr="00E30475" w:rsidRDefault="004647EE" w:rsidP="009B0289">
      <w:pPr>
        <w:pStyle w:val="CRCoverPage"/>
        <w:tabs>
          <w:tab w:val="right" w:pos="9639"/>
        </w:tabs>
        <w:spacing w:after="0" w:line="300" w:lineRule="auto"/>
        <w:rPr>
          <w:rFonts w:eastAsia="宋体"/>
          <w:b/>
          <w:sz w:val="24"/>
        </w:rPr>
      </w:pPr>
      <w:r>
        <w:rPr>
          <w:b/>
          <w:sz w:val="24"/>
        </w:rPr>
        <w:t>Changsha</w:t>
      </w:r>
      <w:r w:rsidR="005B3FDE" w:rsidRPr="00E30475">
        <w:rPr>
          <w:b/>
          <w:sz w:val="24"/>
        </w:rPr>
        <w:t>,</w:t>
      </w:r>
      <w:r w:rsidR="00023152">
        <w:rPr>
          <w:b/>
          <w:sz w:val="24"/>
        </w:rPr>
        <w:t xml:space="preserve"> </w:t>
      </w:r>
      <w:r>
        <w:rPr>
          <w:b/>
          <w:sz w:val="24"/>
        </w:rPr>
        <w:t>China</w:t>
      </w:r>
      <w:r w:rsidR="00023152">
        <w:rPr>
          <w:b/>
          <w:sz w:val="24"/>
        </w:rPr>
        <w:t xml:space="preserve">, </w:t>
      </w:r>
      <w:r w:rsidR="005F009C">
        <w:rPr>
          <w:b/>
          <w:sz w:val="24"/>
        </w:rPr>
        <w:t>1</w:t>
      </w:r>
      <w:r>
        <w:rPr>
          <w:b/>
          <w:sz w:val="24"/>
        </w:rPr>
        <w:t>5</w:t>
      </w:r>
      <w:r w:rsidR="0099132B" w:rsidRPr="0099132B">
        <w:rPr>
          <w:b/>
          <w:sz w:val="24"/>
          <w:vertAlign w:val="superscript"/>
        </w:rPr>
        <w:t>th</w:t>
      </w:r>
      <w:r w:rsidR="0099132B">
        <w:rPr>
          <w:b/>
          <w:sz w:val="24"/>
        </w:rPr>
        <w:t xml:space="preserve"> –</w:t>
      </w:r>
      <w:r w:rsidR="00023152">
        <w:rPr>
          <w:b/>
          <w:sz w:val="24"/>
        </w:rPr>
        <w:t xml:space="preserve"> 1</w:t>
      </w:r>
      <w:r>
        <w:rPr>
          <w:b/>
          <w:sz w:val="24"/>
        </w:rPr>
        <w:t>9</w:t>
      </w:r>
      <w:r w:rsidR="0099132B" w:rsidRPr="0099132B">
        <w:rPr>
          <w:b/>
          <w:sz w:val="24"/>
          <w:vertAlign w:val="superscript"/>
        </w:rPr>
        <w:t>th</w:t>
      </w:r>
      <w:r w:rsidR="005F009C">
        <w:rPr>
          <w:b/>
          <w:sz w:val="24"/>
        </w:rPr>
        <w:t xml:space="preserve"> </w:t>
      </w:r>
      <w:r>
        <w:rPr>
          <w:b/>
          <w:sz w:val="24"/>
        </w:rPr>
        <w:t>April</w:t>
      </w:r>
      <w:r w:rsidR="00454CF6">
        <w:rPr>
          <w:b/>
          <w:sz w:val="24"/>
        </w:rPr>
        <w:t>,</w:t>
      </w:r>
      <w:r>
        <w:rPr>
          <w:b/>
          <w:sz w:val="24"/>
        </w:rPr>
        <w:t xml:space="preserve"> 2024</w:t>
      </w:r>
    </w:p>
    <w:p w14:paraId="28DB4DAA" w14:textId="77777777" w:rsidR="00006A82" w:rsidRPr="00D92FCA" w:rsidRDefault="00006A82" w:rsidP="009B0289">
      <w:pPr>
        <w:pStyle w:val="3GPPHeader"/>
        <w:spacing w:line="300" w:lineRule="auto"/>
        <w:rPr>
          <w:rFonts w:eastAsia="MS Mincho" w:cs="Arial"/>
          <w:szCs w:val="24"/>
          <w:lang w:eastAsia="en-US"/>
        </w:rPr>
      </w:pPr>
    </w:p>
    <w:p w14:paraId="003F3EF7" w14:textId="3A0DEC26"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9.2</w:t>
      </w:r>
    </w:p>
    <w:p w14:paraId="155F32CB" w14:textId="77777777"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183568EE"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4F4857">
        <w:rPr>
          <w:rFonts w:ascii="Arial" w:eastAsia="MS Mincho" w:hAnsi="Arial" w:cs="Arial"/>
          <w:szCs w:val="24"/>
          <w:lang w:eastAsia="en-US"/>
        </w:rPr>
        <w:t xml:space="preserve">Overview of </w:t>
      </w:r>
      <w:r w:rsidR="001A6D12">
        <w:rPr>
          <w:rFonts w:ascii="Arial" w:eastAsia="MS Mincho" w:hAnsi="Arial" w:cs="Arial"/>
          <w:szCs w:val="24"/>
          <w:lang w:eastAsia="en-US"/>
        </w:rPr>
        <w:t xml:space="preserve">the Store </w:t>
      </w:r>
      <w:r w:rsidR="00AA2550">
        <w:rPr>
          <w:rFonts w:ascii="Arial" w:eastAsia="MS Mincho" w:hAnsi="Arial" w:cs="Arial"/>
          <w:szCs w:val="24"/>
          <w:lang w:eastAsia="en-US"/>
        </w:rPr>
        <w:t xml:space="preserve">and </w:t>
      </w:r>
      <w:r w:rsidR="001A6D12">
        <w:rPr>
          <w:rFonts w:ascii="Arial" w:eastAsia="MS Mincho" w:hAnsi="Arial" w:cs="Arial"/>
          <w:szCs w:val="24"/>
          <w:lang w:eastAsia="en-US"/>
        </w:rPr>
        <w:t>Forward satellite operation</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66EDEC40" w:rsidR="004F4857" w:rsidRDefault="00835477" w:rsidP="004F4857">
      <w:pPr>
        <w:spacing w:before="100" w:beforeAutospacing="1" w:after="100" w:afterAutospacing="1"/>
      </w:pPr>
      <w:bookmarkStart w:id="1" w:name="_Toc499559238"/>
      <w:bookmarkStart w:id="2" w:name="_Toc61387172"/>
      <w:bookmarkStart w:id="3" w:name="_Toc147158671"/>
      <w:r>
        <w:t>According to the</w:t>
      </w:r>
      <w:r w:rsidR="004F4857">
        <w:t xml:space="preserve"> Rel-19 </w:t>
      </w:r>
      <w:r w:rsidR="00AA2550">
        <w:t>IoT</w:t>
      </w:r>
      <w:r w:rsidR="004F4857">
        <w:t xml:space="preserve"> NTN WID</w:t>
      </w:r>
      <w:r>
        <w:t xml:space="preserve">, RAN aims to support the </w:t>
      </w:r>
      <w:r w:rsidRPr="00AA2550">
        <w:rPr>
          <w:bCs/>
        </w:rPr>
        <w:t>Store</w:t>
      </w:r>
      <w:r w:rsidR="008E429C">
        <w:rPr>
          <w:bCs/>
        </w:rPr>
        <w:t xml:space="preserve"> </w:t>
      </w:r>
      <w:r w:rsidRPr="00AA2550">
        <w:rPr>
          <w:bCs/>
        </w:rPr>
        <w:t>&amp;</w:t>
      </w:r>
      <w:r w:rsidR="008E429C">
        <w:rPr>
          <w:bCs/>
        </w:rPr>
        <w:t xml:space="preserve"> </w:t>
      </w:r>
      <w:r w:rsidRPr="00AA2550">
        <w:rPr>
          <w:bCs/>
        </w:rPr>
        <w:t>Forward (S&amp;F) satellite operation</w:t>
      </w:r>
      <w:r>
        <w:rPr>
          <w:bCs/>
        </w:rPr>
        <w:t xml:space="preserve"> as follows</w:t>
      </w:r>
      <w:r w:rsidR="004F4857">
        <w:t xml:space="preserve"> </w:t>
      </w:r>
      <w:r w:rsidR="004F4857">
        <w:fldChar w:fldCharType="begin"/>
      </w:r>
      <w:r w:rsidR="004F4857">
        <w:instrText xml:space="preserve"> REF _Ref141351495 \r \h </w:instrText>
      </w:r>
      <w:r w:rsidR="004F4857">
        <w:fldChar w:fldCharType="separate"/>
      </w:r>
      <w:r w:rsidR="004F4857">
        <w:t>[1]</w:t>
      </w:r>
      <w:r w:rsidR="004F4857">
        <w:fldChar w:fldCharType="end"/>
      </w:r>
      <w:r w:rsidR="004F4857">
        <w:t xml:space="preserve">: </w:t>
      </w:r>
    </w:p>
    <w:tbl>
      <w:tblPr>
        <w:tblStyle w:val="aff"/>
        <w:tblW w:w="0" w:type="auto"/>
        <w:tblLook w:val="04A0" w:firstRow="1" w:lastRow="0" w:firstColumn="1" w:lastColumn="0" w:noHBand="0" w:noVBand="1"/>
      </w:tblPr>
      <w:tblGrid>
        <w:gridCol w:w="9628"/>
      </w:tblGrid>
      <w:tr w:rsidR="004F4857" w14:paraId="52959D86" w14:textId="77777777" w:rsidTr="00330C53">
        <w:trPr>
          <w:trHeight w:val="1494"/>
        </w:trPr>
        <w:tc>
          <w:tcPr>
            <w:tcW w:w="9628" w:type="dxa"/>
          </w:tcPr>
          <w:p w14:paraId="2ACA4FD1" w14:textId="77777777" w:rsidR="00AA2550" w:rsidRPr="00AA2550" w:rsidRDefault="00AA2550" w:rsidP="00AA2550">
            <w:pPr>
              <w:numPr>
                <w:ilvl w:val="0"/>
                <w:numId w:val="34"/>
              </w:numPr>
              <w:ind w:left="360"/>
              <w:rPr>
                <w:bCs/>
              </w:rPr>
            </w:pPr>
            <w:r w:rsidRPr="00AA2550">
              <w:rPr>
                <w:bCs/>
              </w:rPr>
              <w:t xml:space="preserve">Support of </w:t>
            </w:r>
            <w:proofErr w:type="spellStart"/>
            <w:r w:rsidRPr="00AA2550">
              <w:rPr>
                <w:bCs/>
              </w:rPr>
              <w:t>Store&amp;Forward</w:t>
            </w:r>
            <w:proofErr w:type="spellEnd"/>
            <w:r w:rsidRPr="00AA2550">
              <w:rPr>
                <w:bCs/>
              </w:rPr>
              <w:t xml:space="preserve"> (S&amp;F) satellite operation with full </w:t>
            </w:r>
            <w:proofErr w:type="spellStart"/>
            <w:r w:rsidRPr="00AA2550">
              <w:rPr>
                <w:bCs/>
              </w:rPr>
              <w:t>eNB</w:t>
            </w:r>
            <w:proofErr w:type="spellEnd"/>
            <w:r w:rsidRPr="00AA2550">
              <w:rPr>
                <w:bCs/>
              </w:rPr>
              <w:t xml:space="preserve"> as regenerative payload, therefore:</w:t>
            </w:r>
          </w:p>
          <w:p w14:paraId="2E64C54A" w14:textId="77777777" w:rsidR="00AA2550" w:rsidRPr="00702D0A" w:rsidRDefault="00AA2550" w:rsidP="00AA2550">
            <w:pPr>
              <w:numPr>
                <w:ilvl w:val="1"/>
                <w:numId w:val="34"/>
              </w:numPr>
              <w:spacing w:after="0"/>
              <w:ind w:left="1080"/>
              <w:rPr>
                <w:bCs/>
              </w:rPr>
            </w:pPr>
            <w:r w:rsidRPr="00702D0A">
              <w:rPr>
                <w:bCs/>
              </w:rPr>
              <w:t>Define the necessary enhancements into E-UTRAN (network &amp; UE) to support S&amp;F operation for delay-tolerant services [RAN3, RAN2</w:t>
            </w:r>
            <w:r>
              <w:rPr>
                <w:bCs/>
              </w:rPr>
              <w:t>, RAN4</w:t>
            </w:r>
            <w:r w:rsidRPr="00702D0A">
              <w:rPr>
                <w:bCs/>
              </w:rPr>
              <w:t>]</w:t>
            </w:r>
          </w:p>
          <w:p w14:paraId="6AF182D8" w14:textId="77777777" w:rsidR="00AA2550" w:rsidRPr="00702D0A" w:rsidRDefault="00AA2550" w:rsidP="00AA2550">
            <w:pPr>
              <w:numPr>
                <w:ilvl w:val="2"/>
                <w:numId w:val="34"/>
              </w:numPr>
              <w:spacing w:after="0"/>
              <w:ind w:left="1800"/>
              <w:rPr>
                <w:bCs/>
              </w:rPr>
            </w:pPr>
            <w:r w:rsidRPr="00702D0A">
              <w:rPr>
                <w:bCs/>
              </w:rPr>
              <w:t>At least specify necessary enhancements e.g. related to S1 protocol, especially to address the feeder link switch over as needed [RAN3]</w:t>
            </w:r>
          </w:p>
          <w:p w14:paraId="4E3585F0" w14:textId="77777777" w:rsidR="00AA2550" w:rsidRPr="00702D0A" w:rsidRDefault="00AA2550" w:rsidP="00AA2550">
            <w:pPr>
              <w:spacing w:after="0"/>
              <w:rPr>
                <w:bCs/>
              </w:rPr>
            </w:pPr>
          </w:p>
          <w:p w14:paraId="7660308F" w14:textId="77777777" w:rsidR="00AA2550" w:rsidRPr="00702D0A" w:rsidRDefault="00AA2550" w:rsidP="00AA2550">
            <w:pPr>
              <w:spacing w:after="0"/>
              <w:ind w:left="360"/>
              <w:rPr>
                <w:bCs/>
              </w:rPr>
            </w:pPr>
            <w:r w:rsidRPr="00702D0A">
              <w:rPr>
                <w:bCs/>
              </w:rPr>
              <w:t>Note: Strive to minimise UE impact.</w:t>
            </w:r>
          </w:p>
          <w:p w14:paraId="6333DF20" w14:textId="77777777" w:rsidR="00AA2550" w:rsidRPr="00702D0A" w:rsidRDefault="00AA2550" w:rsidP="00AA2550">
            <w:pPr>
              <w:spacing w:after="0"/>
              <w:rPr>
                <w:bCs/>
              </w:rPr>
            </w:pPr>
          </w:p>
          <w:p w14:paraId="01707719" w14:textId="5E38A8E4" w:rsidR="004F4857" w:rsidRPr="00AA2550" w:rsidRDefault="00AA2550" w:rsidP="00AA2550">
            <w:pPr>
              <w:spacing w:after="0"/>
              <w:ind w:left="36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Pr>
                <w:bCs/>
              </w:rPr>
              <w:t>.</w:t>
            </w:r>
          </w:p>
        </w:tc>
      </w:tr>
    </w:tbl>
    <w:p w14:paraId="50C8F44C" w14:textId="540742EF" w:rsidR="004F4857" w:rsidRDefault="00835477" w:rsidP="004F4857">
      <w:pPr>
        <w:spacing w:before="100" w:beforeAutospacing="1" w:after="100" w:afterAutospacing="1"/>
      </w:pPr>
      <w:r>
        <w:t>In this contribution, w</w:t>
      </w:r>
      <w:r w:rsidR="004F4857">
        <w:t xml:space="preserve">e </w:t>
      </w:r>
      <w:r w:rsidR="00AA2550">
        <w:t xml:space="preserve">will </w:t>
      </w:r>
      <w:r>
        <w:t xml:space="preserve">firstly </w:t>
      </w:r>
      <w:r w:rsidR="006F2AD4">
        <w:t>introduce</w:t>
      </w:r>
      <w:r>
        <w:t xml:space="preserve"> some </w:t>
      </w:r>
      <w:r w:rsidR="006F2AD4">
        <w:t>overall</w:t>
      </w:r>
      <w:r>
        <w:t xml:space="preserve"> </w:t>
      </w:r>
      <w:r w:rsidR="006F2AD4">
        <w:t>considerations</w:t>
      </w:r>
      <w:r>
        <w:t xml:space="preserve"> such as </w:t>
      </w:r>
      <w:r w:rsidR="00AA2550">
        <w:t>the architecture</w:t>
      </w:r>
      <w:r>
        <w:t>, principles and basic procedures</w:t>
      </w:r>
      <w:r w:rsidR="006F2AD4">
        <w:t>,</w:t>
      </w:r>
      <w:r>
        <w:t xml:space="preserve"> and then </w:t>
      </w:r>
      <w:r w:rsidR="008E429C">
        <w:t xml:space="preserve">provide </w:t>
      </w:r>
      <w:r w:rsidR="006F2AD4">
        <w:t>some analysis on the aspects that RAN2 can start with, e.g., assistance information broadcasting and access control</w:t>
      </w:r>
      <w:r w:rsidR="004F4857">
        <w:t>.</w:t>
      </w:r>
    </w:p>
    <w:p w14:paraId="43B4CC6F" w14:textId="565F65F9" w:rsid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22ABB868" w14:textId="5D24F536" w:rsidR="00196932" w:rsidRDefault="00196932" w:rsidP="00196932">
      <w:pPr>
        <w:pStyle w:val="2"/>
      </w:pPr>
      <w:bookmarkStart w:id="4" w:name="_Toc499559239"/>
      <w:bookmarkStart w:id="5" w:name="_Toc61387173"/>
      <w:bookmarkStart w:id="6" w:name="_Toc147158672"/>
      <w:r>
        <w:t>2.1</w:t>
      </w:r>
      <w:r>
        <w:tab/>
      </w:r>
      <w:r w:rsidR="006F2AD4">
        <w:t>Architecture</w:t>
      </w:r>
      <w:r>
        <w:t xml:space="preserve"> and principle for </w:t>
      </w:r>
      <w:r w:rsidR="006F2AD4" w:rsidRPr="00AA2550">
        <w:rPr>
          <w:bCs/>
        </w:rPr>
        <w:t>S&amp;F</w:t>
      </w:r>
      <w:r w:rsidR="004D437F">
        <w:rPr>
          <w:bCs/>
        </w:rPr>
        <w:t xml:space="preserve"> </w:t>
      </w:r>
      <w:r w:rsidR="00E04BBC">
        <w:rPr>
          <w:bCs/>
        </w:rPr>
        <w:t xml:space="preserve">satellite </w:t>
      </w:r>
      <w:r w:rsidR="004D437F">
        <w:rPr>
          <w:bCs/>
        </w:rPr>
        <w:t>operation</w:t>
      </w:r>
    </w:p>
    <w:p w14:paraId="12EA6957" w14:textId="26E6AD3F" w:rsidR="00196932" w:rsidRDefault="006F2AD4" w:rsidP="00196932">
      <w:pPr>
        <w:spacing w:line="300" w:lineRule="auto"/>
      </w:pPr>
      <w:r>
        <w:t xml:space="preserve">Based on the objective, </w:t>
      </w:r>
      <w:r w:rsidR="00196932">
        <w:t xml:space="preserve">S&amp;F </w:t>
      </w:r>
      <w:r>
        <w:t xml:space="preserve">satellite </w:t>
      </w:r>
      <w:r w:rsidR="00196932">
        <w:t>operation should be based on the regenerative payload architecture</w:t>
      </w:r>
      <w:r>
        <w:t xml:space="preserve"> with full </w:t>
      </w:r>
      <w:proofErr w:type="spellStart"/>
      <w:r>
        <w:t>eNB</w:t>
      </w:r>
      <w:proofErr w:type="spellEnd"/>
      <w:r>
        <w:t xml:space="preserve"> on board</w:t>
      </w:r>
      <w:r w:rsidR="00196932">
        <w:t xml:space="preserve">. </w:t>
      </w:r>
      <w:r>
        <w:t xml:space="preserve">In addition, there is an ongoing discussion in </w:t>
      </w:r>
      <w:r w:rsidR="00196932">
        <w:t>SA2</w:t>
      </w:r>
      <w:r>
        <w:t xml:space="preserve"> about</w:t>
      </w:r>
      <w:r w:rsidR="00196932">
        <w:t xml:space="preserve"> </w:t>
      </w:r>
      <w:r w:rsidR="007A1C5A">
        <w:t>all the</w:t>
      </w:r>
      <w:r w:rsidR="00196932">
        <w:t xml:space="preserve"> candidate </w:t>
      </w:r>
      <w:r w:rsidR="007A1C5A" w:rsidRPr="00AA2550">
        <w:rPr>
          <w:bCs/>
        </w:rPr>
        <w:t>S&amp;F</w:t>
      </w:r>
      <w:r w:rsidR="00196932">
        <w:t xml:space="preserve"> architectures, which </w:t>
      </w:r>
      <w:r w:rsidR="007A1C5A">
        <w:t>is</w:t>
      </w:r>
      <w:r w:rsidR="00196932">
        <w:t xml:space="preserve"> </w:t>
      </w:r>
      <w:r w:rsidR="007A1C5A">
        <w:t>categorized into</w:t>
      </w:r>
      <w:r w:rsidR="00196932">
        <w:t xml:space="preserve"> the following 5 options</w:t>
      </w:r>
      <w:r w:rsidR="00055D0B">
        <w:t xml:space="preserve"> </w:t>
      </w:r>
      <w:r w:rsidR="00055D0B">
        <w:fldChar w:fldCharType="begin"/>
      </w:r>
      <w:r w:rsidR="00055D0B">
        <w:instrText xml:space="preserve"> REF _Ref141351495 \r \h </w:instrText>
      </w:r>
      <w:r w:rsidR="00055D0B">
        <w:fldChar w:fldCharType="separate"/>
      </w:r>
      <w:r w:rsidR="00055D0B">
        <w:t>[2]</w:t>
      </w:r>
      <w:r w:rsidR="00055D0B">
        <w:fldChar w:fldCharType="end"/>
      </w:r>
      <w:r w:rsidR="00196932">
        <w:t>:</w:t>
      </w:r>
    </w:p>
    <w:p w14:paraId="388C6370" w14:textId="7393F990" w:rsidR="00196932" w:rsidRPr="00055D0B" w:rsidRDefault="00196932" w:rsidP="00055D0B">
      <w:pPr>
        <w:pStyle w:val="afd"/>
        <w:numPr>
          <w:ilvl w:val="0"/>
          <w:numId w:val="35"/>
        </w:numPr>
        <w:spacing w:after="180" w:line="300" w:lineRule="auto"/>
        <w:ind w:left="357" w:hanging="357"/>
        <w:rPr>
          <w:rFonts w:ascii="Times New Roman" w:hAnsi="Times New Roman"/>
          <w:sz w:val="20"/>
        </w:rPr>
      </w:pPr>
      <w:r w:rsidRPr="00055D0B">
        <w:rPr>
          <w:rFonts w:ascii="Times New Roman" w:hAnsi="Times New Roman"/>
          <w:sz w:val="20"/>
        </w:rPr>
        <w:t>Option</w:t>
      </w:r>
      <w:r w:rsidR="007A1C5A">
        <w:rPr>
          <w:rFonts w:ascii="Times New Roman" w:hAnsi="Times New Roman"/>
          <w:sz w:val="20"/>
        </w:rPr>
        <w:t xml:space="preserve"> </w:t>
      </w:r>
      <w:r w:rsidRPr="00055D0B">
        <w:rPr>
          <w:rFonts w:ascii="Times New Roman" w:hAnsi="Times New Roman"/>
          <w:sz w:val="20"/>
        </w:rPr>
        <w:t xml:space="preserve">1: </w:t>
      </w:r>
      <w:proofErr w:type="spellStart"/>
      <w:r w:rsidRPr="00055D0B">
        <w:rPr>
          <w:rFonts w:ascii="Times New Roman" w:hAnsi="Times New Roman"/>
          <w:sz w:val="20"/>
        </w:rPr>
        <w:t>eNB</w:t>
      </w:r>
      <w:proofErr w:type="spellEnd"/>
      <w:r w:rsidRPr="00055D0B">
        <w:rPr>
          <w:rFonts w:ascii="Times New Roman" w:hAnsi="Times New Roman"/>
          <w:sz w:val="20"/>
        </w:rPr>
        <w:t xml:space="preserve"> + partial MME on</w:t>
      </w:r>
      <w:r w:rsidR="00055D0B" w:rsidRPr="00055D0B">
        <w:rPr>
          <w:rFonts w:ascii="Times New Roman" w:hAnsi="Times New Roman"/>
          <w:sz w:val="20"/>
        </w:rPr>
        <w:t xml:space="preserve"> </w:t>
      </w:r>
      <w:r w:rsidRPr="00055D0B">
        <w:rPr>
          <w:rFonts w:ascii="Times New Roman" w:hAnsi="Times New Roman"/>
          <w:sz w:val="20"/>
        </w:rPr>
        <w:t>board.</w:t>
      </w:r>
    </w:p>
    <w:p w14:paraId="3782BBAA" w14:textId="0ED9F0F1" w:rsidR="00196932" w:rsidRPr="00055D0B" w:rsidRDefault="00196932" w:rsidP="00055D0B">
      <w:pPr>
        <w:pStyle w:val="afd"/>
        <w:numPr>
          <w:ilvl w:val="0"/>
          <w:numId w:val="35"/>
        </w:numPr>
        <w:spacing w:after="180" w:line="300" w:lineRule="auto"/>
        <w:ind w:left="357" w:hanging="357"/>
        <w:rPr>
          <w:rFonts w:ascii="Times New Roman" w:hAnsi="Times New Roman"/>
          <w:sz w:val="20"/>
        </w:rPr>
      </w:pPr>
      <w:r w:rsidRPr="00055D0B">
        <w:rPr>
          <w:rFonts w:ascii="Times New Roman" w:hAnsi="Times New Roman"/>
          <w:sz w:val="20"/>
        </w:rPr>
        <w:t>Option</w:t>
      </w:r>
      <w:r w:rsidR="007A1C5A">
        <w:rPr>
          <w:rFonts w:ascii="Times New Roman" w:hAnsi="Times New Roman"/>
          <w:sz w:val="20"/>
        </w:rPr>
        <w:t xml:space="preserve"> </w:t>
      </w:r>
      <w:r w:rsidRPr="00055D0B">
        <w:rPr>
          <w:rFonts w:ascii="Times New Roman" w:hAnsi="Times New Roman"/>
          <w:sz w:val="20"/>
        </w:rPr>
        <w:t>2:</w:t>
      </w:r>
      <w:r w:rsidR="00055D0B" w:rsidRPr="00055D0B">
        <w:rPr>
          <w:rFonts w:ascii="Times New Roman" w:hAnsi="Times New Roman"/>
          <w:sz w:val="20"/>
        </w:rPr>
        <w:t xml:space="preserve"> </w:t>
      </w:r>
      <w:proofErr w:type="spellStart"/>
      <w:r w:rsidR="00055D0B" w:rsidRPr="00055D0B">
        <w:rPr>
          <w:rFonts w:ascii="Times New Roman" w:hAnsi="Times New Roman"/>
          <w:sz w:val="20"/>
        </w:rPr>
        <w:t>eNB</w:t>
      </w:r>
      <w:proofErr w:type="spellEnd"/>
      <w:r w:rsidR="00055D0B" w:rsidRPr="00055D0B">
        <w:rPr>
          <w:rFonts w:ascii="Times New Roman" w:hAnsi="Times New Roman"/>
          <w:sz w:val="20"/>
        </w:rPr>
        <w:t xml:space="preserve"> + whole MME on board.</w:t>
      </w:r>
    </w:p>
    <w:p w14:paraId="1F2FD6BD" w14:textId="59FD091E" w:rsidR="00055D0B" w:rsidRPr="00055D0B" w:rsidRDefault="00055D0B" w:rsidP="00055D0B">
      <w:pPr>
        <w:pStyle w:val="afd"/>
        <w:numPr>
          <w:ilvl w:val="0"/>
          <w:numId w:val="35"/>
        </w:numPr>
        <w:spacing w:after="180" w:line="300" w:lineRule="auto"/>
        <w:ind w:left="357" w:hanging="357"/>
        <w:rPr>
          <w:rFonts w:ascii="Times New Roman" w:hAnsi="Times New Roman"/>
          <w:sz w:val="20"/>
        </w:rPr>
      </w:pPr>
      <w:r w:rsidRPr="00055D0B">
        <w:rPr>
          <w:rFonts w:ascii="Times New Roman" w:hAnsi="Times New Roman"/>
          <w:sz w:val="20"/>
        </w:rPr>
        <w:t>Option</w:t>
      </w:r>
      <w:r w:rsidR="007A1C5A">
        <w:rPr>
          <w:rFonts w:ascii="Times New Roman" w:hAnsi="Times New Roman"/>
          <w:sz w:val="20"/>
        </w:rPr>
        <w:t xml:space="preserve"> </w:t>
      </w:r>
      <w:r w:rsidRPr="00055D0B">
        <w:rPr>
          <w:rFonts w:ascii="Times New Roman" w:hAnsi="Times New Roman"/>
          <w:sz w:val="20"/>
        </w:rPr>
        <w:t xml:space="preserve">3: </w:t>
      </w:r>
      <w:proofErr w:type="spellStart"/>
      <w:r w:rsidRPr="00055D0B">
        <w:rPr>
          <w:rFonts w:ascii="Times New Roman" w:hAnsi="Times New Roman"/>
          <w:sz w:val="20"/>
        </w:rPr>
        <w:t>eNB</w:t>
      </w:r>
      <w:proofErr w:type="spellEnd"/>
      <w:r w:rsidRPr="00055D0B">
        <w:rPr>
          <w:rFonts w:ascii="Times New Roman" w:hAnsi="Times New Roman"/>
          <w:sz w:val="20"/>
        </w:rPr>
        <w:t xml:space="preserve"> on board.</w:t>
      </w:r>
    </w:p>
    <w:p w14:paraId="4936858D" w14:textId="466AEF41" w:rsidR="00055D0B" w:rsidRPr="00055D0B" w:rsidRDefault="00055D0B" w:rsidP="00055D0B">
      <w:pPr>
        <w:pStyle w:val="afd"/>
        <w:numPr>
          <w:ilvl w:val="0"/>
          <w:numId w:val="35"/>
        </w:numPr>
        <w:spacing w:after="180" w:line="300" w:lineRule="auto"/>
        <w:ind w:left="357" w:hanging="357"/>
        <w:rPr>
          <w:rFonts w:ascii="Times New Roman" w:hAnsi="Times New Roman"/>
          <w:sz w:val="20"/>
        </w:rPr>
      </w:pPr>
      <w:r w:rsidRPr="00055D0B">
        <w:rPr>
          <w:rFonts w:ascii="Times New Roman" w:hAnsi="Times New Roman"/>
          <w:sz w:val="20"/>
        </w:rPr>
        <w:t>Option</w:t>
      </w:r>
      <w:r w:rsidR="007A1C5A">
        <w:rPr>
          <w:rFonts w:ascii="Times New Roman" w:hAnsi="Times New Roman"/>
          <w:sz w:val="20"/>
        </w:rPr>
        <w:t xml:space="preserve"> </w:t>
      </w:r>
      <w:r w:rsidRPr="00055D0B">
        <w:rPr>
          <w:rFonts w:ascii="Times New Roman" w:hAnsi="Times New Roman"/>
          <w:sz w:val="20"/>
        </w:rPr>
        <w:t xml:space="preserve">4: </w:t>
      </w:r>
      <w:proofErr w:type="spellStart"/>
      <w:r w:rsidRPr="00055D0B">
        <w:rPr>
          <w:rFonts w:ascii="Times New Roman" w:hAnsi="Times New Roman"/>
          <w:sz w:val="20"/>
        </w:rPr>
        <w:t>eNB</w:t>
      </w:r>
      <w:proofErr w:type="spellEnd"/>
      <w:r w:rsidRPr="00055D0B">
        <w:rPr>
          <w:rFonts w:ascii="Times New Roman" w:hAnsi="Times New Roman"/>
          <w:sz w:val="20"/>
        </w:rPr>
        <w:t xml:space="preserve"> + UP </w:t>
      </w:r>
      <w:r w:rsidR="007A1C5A">
        <w:rPr>
          <w:rFonts w:ascii="Times New Roman" w:hAnsi="Times New Roman"/>
          <w:sz w:val="20"/>
        </w:rPr>
        <w:t xml:space="preserve">(e.g., SGW, PGW) </w:t>
      </w:r>
      <w:r w:rsidRPr="00055D0B">
        <w:rPr>
          <w:rFonts w:ascii="Times New Roman" w:hAnsi="Times New Roman"/>
          <w:sz w:val="20"/>
        </w:rPr>
        <w:t>on board.</w:t>
      </w:r>
    </w:p>
    <w:p w14:paraId="2AC992A3" w14:textId="342A3290" w:rsidR="00055D0B" w:rsidRPr="00055D0B" w:rsidRDefault="00055D0B" w:rsidP="00055D0B">
      <w:pPr>
        <w:pStyle w:val="afd"/>
        <w:numPr>
          <w:ilvl w:val="0"/>
          <w:numId w:val="35"/>
        </w:numPr>
        <w:spacing w:after="180" w:line="300" w:lineRule="auto"/>
        <w:ind w:left="357" w:hanging="357"/>
        <w:rPr>
          <w:rFonts w:ascii="Times New Roman" w:hAnsi="Times New Roman"/>
          <w:sz w:val="20"/>
        </w:rPr>
      </w:pPr>
      <w:r w:rsidRPr="00055D0B">
        <w:rPr>
          <w:rFonts w:ascii="Times New Roman" w:hAnsi="Times New Roman"/>
          <w:sz w:val="20"/>
        </w:rPr>
        <w:t>Option</w:t>
      </w:r>
      <w:r w:rsidR="007A1C5A">
        <w:rPr>
          <w:rFonts w:ascii="Times New Roman" w:hAnsi="Times New Roman"/>
          <w:sz w:val="20"/>
        </w:rPr>
        <w:t xml:space="preserve"> </w:t>
      </w:r>
      <w:r w:rsidRPr="00055D0B">
        <w:rPr>
          <w:rFonts w:ascii="Times New Roman" w:hAnsi="Times New Roman"/>
          <w:sz w:val="20"/>
        </w:rPr>
        <w:t xml:space="preserve">5: </w:t>
      </w:r>
      <w:proofErr w:type="spellStart"/>
      <w:r w:rsidRPr="00055D0B">
        <w:rPr>
          <w:rFonts w:ascii="Times New Roman" w:hAnsi="Times New Roman"/>
          <w:sz w:val="20"/>
        </w:rPr>
        <w:t>eNB</w:t>
      </w:r>
      <w:proofErr w:type="spellEnd"/>
      <w:r w:rsidRPr="00055D0B">
        <w:rPr>
          <w:rFonts w:ascii="Times New Roman" w:hAnsi="Times New Roman"/>
          <w:sz w:val="20"/>
        </w:rPr>
        <w:t xml:space="preserve"> + whole CN on board.</w:t>
      </w:r>
    </w:p>
    <w:p w14:paraId="4DA805A3" w14:textId="2B373DB6" w:rsidR="00196932" w:rsidRDefault="00055D0B" w:rsidP="00196932">
      <w:pPr>
        <w:spacing w:line="300" w:lineRule="auto"/>
      </w:pPr>
      <w:r>
        <w:lastRenderedPageBreak/>
        <w:t xml:space="preserve">The details and down-selection </w:t>
      </w:r>
      <w:r w:rsidR="007A1C5A">
        <w:t xml:space="preserve">of </w:t>
      </w:r>
      <w:r>
        <w:t xml:space="preserve">these options are pending SA2 progress. At this stage, RAN2 can get started with the baseline assumption that at least the </w:t>
      </w:r>
      <w:r w:rsidR="007A1C5A">
        <w:t xml:space="preserve">full </w:t>
      </w:r>
      <w:proofErr w:type="spellStart"/>
      <w:r>
        <w:t>eNB</w:t>
      </w:r>
      <w:proofErr w:type="spellEnd"/>
      <w:r>
        <w:t xml:space="preserve"> is on</w:t>
      </w:r>
      <w:r w:rsidR="007A1C5A">
        <w:t xml:space="preserve"> </w:t>
      </w:r>
      <w:r>
        <w:t>board.</w:t>
      </w:r>
    </w:p>
    <w:p w14:paraId="2443725C" w14:textId="28D55190" w:rsidR="00196932" w:rsidRPr="00055D0B" w:rsidRDefault="00055D0B" w:rsidP="00196932">
      <w:pPr>
        <w:spacing w:line="300" w:lineRule="auto"/>
        <w:rPr>
          <w:b/>
        </w:rPr>
      </w:pPr>
      <w:r w:rsidRPr="00055D0B">
        <w:rPr>
          <w:b/>
        </w:rPr>
        <w:t xml:space="preserve">Proposal 1: </w:t>
      </w:r>
      <w:r w:rsidR="007A1C5A">
        <w:rPr>
          <w:b/>
        </w:rPr>
        <w:t xml:space="preserve">RAN2 </w:t>
      </w:r>
      <w:r w:rsidR="008E429C">
        <w:rPr>
          <w:b/>
        </w:rPr>
        <w:t xml:space="preserve">should </w:t>
      </w:r>
      <w:r w:rsidR="007A1C5A">
        <w:rPr>
          <w:b/>
        </w:rPr>
        <w:t xml:space="preserve">start with the </w:t>
      </w:r>
      <w:r w:rsidR="00FF5664" w:rsidRPr="00055D0B">
        <w:rPr>
          <w:b/>
        </w:rPr>
        <w:t>regenerative payload</w:t>
      </w:r>
      <w:r w:rsidR="00FF5664">
        <w:rPr>
          <w:b/>
        </w:rPr>
        <w:t xml:space="preserve"> architecture </w:t>
      </w:r>
      <w:r w:rsidR="00FF5664" w:rsidRPr="00055D0B">
        <w:rPr>
          <w:b/>
        </w:rPr>
        <w:t xml:space="preserve">with at least </w:t>
      </w:r>
      <w:proofErr w:type="spellStart"/>
      <w:r w:rsidR="00FF5664" w:rsidRPr="00055D0B">
        <w:rPr>
          <w:b/>
        </w:rPr>
        <w:t>eNB</w:t>
      </w:r>
      <w:proofErr w:type="spellEnd"/>
      <w:r w:rsidR="00FF5664" w:rsidRPr="00055D0B">
        <w:rPr>
          <w:b/>
        </w:rPr>
        <w:t xml:space="preserve"> on board </w:t>
      </w:r>
      <w:r w:rsidR="00FF5664">
        <w:rPr>
          <w:b/>
        </w:rPr>
        <w:t>for the discussion of S&amp;F satellite</w:t>
      </w:r>
      <w:r w:rsidR="00196932" w:rsidRPr="00055D0B">
        <w:rPr>
          <w:b/>
        </w:rPr>
        <w:t xml:space="preserve"> operation. Whether </w:t>
      </w:r>
      <w:r w:rsidR="00FF5664">
        <w:rPr>
          <w:b/>
        </w:rPr>
        <w:t xml:space="preserve">and which </w:t>
      </w:r>
      <w:r w:rsidR="00196932" w:rsidRPr="00055D0B">
        <w:rPr>
          <w:b/>
        </w:rPr>
        <w:t>CN components are on board is up to SA2.</w:t>
      </w:r>
    </w:p>
    <w:p w14:paraId="60D18621" w14:textId="364495F2" w:rsidR="00055D0B" w:rsidRDefault="00C70EE2" w:rsidP="00196932">
      <w:pPr>
        <w:spacing w:line="300" w:lineRule="auto"/>
      </w:pPr>
      <w:r>
        <w:t xml:space="preserve">Regarding supporting S&amp;F satellite operation, we see no difference between </w:t>
      </w:r>
      <w:r w:rsidR="00D25AB5">
        <w:t xml:space="preserve">NB-IoT and </w:t>
      </w:r>
      <w:proofErr w:type="spellStart"/>
      <w:r w:rsidR="00363511">
        <w:t>eMTC</w:t>
      </w:r>
      <w:proofErr w:type="spellEnd"/>
      <w:r>
        <w:t>.</w:t>
      </w:r>
      <w:r w:rsidR="00345C62">
        <w:t xml:space="preserve"> </w:t>
      </w:r>
      <w:r>
        <w:t xml:space="preserve">So it is proposed </w:t>
      </w:r>
      <w:r w:rsidR="008E429C">
        <w:t>that RAN2</w:t>
      </w:r>
      <w:r>
        <w:t xml:space="preserve"> confirm</w:t>
      </w:r>
      <w:r w:rsidR="008E429C">
        <w:t>s</w:t>
      </w:r>
      <w:r>
        <w:t xml:space="preserve"> </w:t>
      </w:r>
      <w:r w:rsidR="008E429C">
        <w:t xml:space="preserve">that </w:t>
      </w:r>
      <w:r>
        <w:t xml:space="preserve">the S&amp;F satellite operation is common for </w:t>
      </w:r>
      <w:r w:rsidRPr="00C70EE2">
        <w:t xml:space="preserve">NB-IoT and </w:t>
      </w:r>
      <w:proofErr w:type="spellStart"/>
      <w:r w:rsidRPr="00C70EE2">
        <w:t>eMTC</w:t>
      </w:r>
      <w:proofErr w:type="spellEnd"/>
      <w:r>
        <w:t>. Besides, for legacy IoT, both UP solution and CP solution are specified. From RAN2 perspective, the S&amp;F satellite operation can be applied to both UP solution and CP solution unless issues are identified for either of the two solutions</w:t>
      </w:r>
      <w:r w:rsidR="00764B37">
        <w:t xml:space="preserve"> by other WGs</w:t>
      </w:r>
      <w:r>
        <w:t xml:space="preserve">, e.g., on security aspect. </w:t>
      </w:r>
    </w:p>
    <w:p w14:paraId="4A87089D" w14:textId="00392309" w:rsidR="00196932" w:rsidRPr="00564563" w:rsidRDefault="00196932" w:rsidP="00A94F3E">
      <w:pPr>
        <w:spacing w:after="0" w:line="300" w:lineRule="auto"/>
        <w:rPr>
          <w:b/>
        </w:rPr>
      </w:pPr>
      <w:r w:rsidRPr="00564563">
        <w:rPr>
          <w:b/>
        </w:rPr>
        <w:t xml:space="preserve">Proposal 2: </w:t>
      </w:r>
      <w:r w:rsidR="00C70EE2">
        <w:rPr>
          <w:b/>
        </w:rPr>
        <w:t>RAN2 assumes</w:t>
      </w:r>
      <w:r w:rsidRPr="00564563">
        <w:rPr>
          <w:b/>
        </w:rPr>
        <w:t>:</w:t>
      </w:r>
    </w:p>
    <w:p w14:paraId="39625D08" w14:textId="111960BC" w:rsidR="00196932" w:rsidRPr="00564563" w:rsidRDefault="00C70EE2" w:rsidP="00564563">
      <w:pPr>
        <w:pStyle w:val="afd"/>
        <w:numPr>
          <w:ilvl w:val="0"/>
          <w:numId w:val="36"/>
        </w:numPr>
        <w:spacing w:line="300" w:lineRule="auto"/>
        <w:rPr>
          <w:rFonts w:ascii="Times New Roman" w:hAnsi="Times New Roman"/>
          <w:b/>
          <w:sz w:val="20"/>
        </w:rPr>
      </w:pPr>
      <w:r>
        <w:rPr>
          <w:rFonts w:ascii="Times New Roman" w:hAnsi="Times New Roman"/>
          <w:b/>
          <w:sz w:val="20"/>
        </w:rPr>
        <w:t xml:space="preserve">The </w:t>
      </w:r>
      <w:r w:rsidRPr="00C70EE2">
        <w:rPr>
          <w:rFonts w:ascii="Times New Roman" w:hAnsi="Times New Roman"/>
          <w:b/>
          <w:sz w:val="20"/>
        </w:rPr>
        <w:t>S&amp;F</w:t>
      </w:r>
      <w:r w:rsidR="00196932" w:rsidRPr="00564563">
        <w:rPr>
          <w:rFonts w:ascii="Times New Roman" w:hAnsi="Times New Roman"/>
          <w:b/>
          <w:sz w:val="20"/>
        </w:rPr>
        <w:t xml:space="preserve"> satellite operation is </w:t>
      </w:r>
      <w:r>
        <w:rPr>
          <w:rFonts w:ascii="Times New Roman" w:hAnsi="Times New Roman"/>
          <w:b/>
          <w:sz w:val="20"/>
        </w:rPr>
        <w:t>common for</w:t>
      </w:r>
      <w:r w:rsidR="00196932" w:rsidRPr="00564563">
        <w:rPr>
          <w:rFonts w:ascii="Times New Roman" w:hAnsi="Times New Roman"/>
          <w:b/>
          <w:sz w:val="20"/>
        </w:rPr>
        <w:t xml:space="preserve"> NB-IoT and </w:t>
      </w:r>
      <w:proofErr w:type="spellStart"/>
      <w:r w:rsidR="00196932" w:rsidRPr="00564563">
        <w:rPr>
          <w:rFonts w:ascii="Times New Roman" w:hAnsi="Times New Roman"/>
          <w:b/>
          <w:sz w:val="20"/>
        </w:rPr>
        <w:t>eMTC</w:t>
      </w:r>
      <w:proofErr w:type="spellEnd"/>
      <w:r w:rsidR="00196932" w:rsidRPr="00564563">
        <w:rPr>
          <w:rFonts w:ascii="Times New Roman" w:hAnsi="Times New Roman"/>
          <w:b/>
          <w:sz w:val="20"/>
        </w:rPr>
        <w:t>.</w:t>
      </w:r>
    </w:p>
    <w:p w14:paraId="44B7FC14" w14:textId="32C6CF62" w:rsidR="00345C62" w:rsidRPr="00764B37" w:rsidRDefault="00C70EE2" w:rsidP="00764B37">
      <w:pPr>
        <w:pStyle w:val="afd"/>
        <w:numPr>
          <w:ilvl w:val="0"/>
          <w:numId w:val="36"/>
        </w:numPr>
        <w:spacing w:line="300" w:lineRule="auto"/>
        <w:rPr>
          <w:b/>
        </w:rPr>
      </w:pPr>
      <w:r>
        <w:rPr>
          <w:rFonts w:ascii="Times New Roman" w:hAnsi="Times New Roman"/>
          <w:b/>
          <w:sz w:val="20"/>
        </w:rPr>
        <w:t xml:space="preserve">The </w:t>
      </w:r>
      <w:r w:rsidRPr="00C70EE2">
        <w:rPr>
          <w:rFonts w:ascii="Times New Roman" w:hAnsi="Times New Roman"/>
          <w:b/>
          <w:sz w:val="20"/>
        </w:rPr>
        <w:t>S&amp;F</w:t>
      </w:r>
      <w:r w:rsidRPr="00564563">
        <w:rPr>
          <w:rFonts w:ascii="Times New Roman" w:hAnsi="Times New Roman"/>
          <w:b/>
          <w:sz w:val="20"/>
        </w:rPr>
        <w:t xml:space="preserve"> satellite operation is</w:t>
      </w:r>
      <w:r w:rsidR="00196932" w:rsidRPr="00564563">
        <w:rPr>
          <w:rFonts w:ascii="Times New Roman" w:hAnsi="Times New Roman"/>
          <w:b/>
          <w:sz w:val="20"/>
        </w:rPr>
        <w:t xml:space="preserve"> </w:t>
      </w:r>
      <w:r>
        <w:rPr>
          <w:rFonts w:ascii="Times New Roman" w:hAnsi="Times New Roman"/>
          <w:b/>
          <w:sz w:val="20"/>
        </w:rPr>
        <w:t>applied to</w:t>
      </w:r>
      <w:r w:rsidRPr="00564563">
        <w:rPr>
          <w:rFonts w:ascii="Times New Roman" w:hAnsi="Times New Roman"/>
          <w:b/>
          <w:sz w:val="20"/>
        </w:rPr>
        <w:t xml:space="preserve"> </w:t>
      </w:r>
      <w:r w:rsidR="00196932" w:rsidRPr="00564563">
        <w:rPr>
          <w:rFonts w:ascii="Times New Roman" w:hAnsi="Times New Roman"/>
          <w:b/>
          <w:sz w:val="20"/>
        </w:rPr>
        <w:t xml:space="preserve">both CP </w:t>
      </w:r>
      <w:r>
        <w:rPr>
          <w:rFonts w:ascii="Times New Roman" w:hAnsi="Times New Roman"/>
          <w:b/>
          <w:sz w:val="20"/>
        </w:rPr>
        <w:t xml:space="preserve">solution </w:t>
      </w:r>
      <w:r w:rsidR="00196932" w:rsidRPr="00564563">
        <w:rPr>
          <w:rFonts w:ascii="Times New Roman" w:hAnsi="Times New Roman"/>
          <w:b/>
          <w:sz w:val="20"/>
        </w:rPr>
        <w:t>and UP solution.</w:t>
      </w:r>
    </w:p>
    <w:p w14:paraId="067D4CF2" w14:textId="4A040836" w:rsidR="00196932" w:rsidRDefault="00196932" w:rsidP="00BF35F1">
      <w:pPr>
        <w:pStyle w:val="2"/>
        <w:spacing w:before="240"/>
      </w:pPr>
      <w:r>
        <w:t>2.2</w:t>
      </w:r>
      <w:r>
        <w:tab/>
      </w:r>
      <w:bookmarkStart w:id="7" w:name="_Hlk162946407"/>
      <w:r w:rsidR="006F2AD4">
        <w:t xml:space="preserve">Basic procedure for </w:t>
      </w:r>
      <w:r w:rsidR="006F2AD4" w:rsidRPr="00AA2550">
        <w:rPr>
          <w:bCs/>
        </w:rPr>
        <w:t>S&amp;F</w:t>
      </w:r>
      <w:bookmarkEnd w:id="7"/>
      <w:r w:rsidR="000C10A6">
        <w:rPr>
          <w:bCs/>
        </w:rPr>
        <w:t xml:space="preserve"> </w:t>
      </w:r>
      <w:r w:rsidR="00E04BBC">
        <w:rPr>
          <w:bCs/>
        </w:rPr>
        <w:t xml:space="preserve">satellite </w:t>
      </w:r>
      <w:r w:rsidR="000C10A6">
        <w:rPr>
          <w:bCs/>
        </w:rPr>
        <w:t>operation</w:t>
      </w:r>
    </w:p>
    <w:p w14:paraId="0CDFB87D" w14:textId="77777777" w:rsidR="00326894" w:rsidRDefault="009D1DE8" w:rsidP="00326894">
      <w:pPr>
        <w:spacing w:after="120"/>
        <w:rPr>
          <w:lang w:eastAsia="zh-CN"/>
        </w:rPr>
      </w:pPr>
      <w:r>
        <w:rPr>
          <w:lang w:eastAsia="zh-CN"/>
        </w:rPr>
        <w:t xml:space="preserve">Currently SA2 is discussing </w:t>
      </w:r>
      <w:r w:rsidR="00326894">
        <w:rPr>
          <w:lang w:eastAsia="zh-CN"/>
        </w:rPr>
        <w:t>two kinds of modelling about the S&amp;F satellite operation:</w:t>
      </w:r>
    </w:p>
    <w:p w14:paraId="2DF1A9B3" w14:textId="5567FCBE" w:rsidR="00326894" w:rsidRDefault="00326894" w:rsidP="00326894">
      <w:pPr>
        <w:spacing w:after="120"/>
        <w:rPr>
          <w:rFonts w:eastAsiaTheme="minorEastAsia"/>
          <w:lang w:eastAsia="zh-CN"/>
        </w:rPr>
      </w:pPr>
      <w:r>
        <w:rPr>
          <w:rFonts w:eastAsiaTheme="minorEastAsia" w:hint="eastAsia"/>
          <w:lang w:eastAsia="zh-CN"/>
        </w:rPr>
        <w:t>M</w:t>
      </w:r>
      <w:r>
        <w:rPr>
          <w:rFonts w:eastAsiaTheme="minorEastAsia"/>
          <w:lang w:eastAsia="zh-CN"/>
        </w:rPr>
        <w:t>odelling 1:</w:t>
      </w:r>
      <w:r w:rsidR="00C00A9E" w:rsidRPr="00C00A9E">
        <w:rPr>
          <w:rFonts w:eastAsiaTheme="minorEastAsia"/>
          <w:lang w:eastAsia="zh-CN"/>
        </w:rPr>
        <w:t xml:space="preserve"> </w:t>
      </w:r>
      <w:r w:rsidR="00A94F3E">
        <w:rPr>
          <w:rFonts w:eastAsiaTheme="minorEastAsia"/>
          <w:lang w:eastAsia="zh-CN"/>
        </w:rPr>
        <w:t>UE is served by the same satellite/</w:t>
      </w:r>
      <w:proofErr w:type="spellStart"/>
      <w:r w:rsidR="00A94F3E">
        <w:rPr>
          <w:rFonts w:eastAsiaTheme="minorEastAsia"/>
          <w:lang w:eastAsia="zh-CN"/>
        </w:rPr>
        <w:t>eNB</w:t>
      </w:r>
      <w:proofErr w:type="spellEnd"/>
      <w:r w:rsidR="00A94F3E">
        <w:rPr>
          <w:rFonts w:eastAsiaTheme="minorEastAsia"/>
          <w:lang w:eastAsia="zh-CN"/>
        </w:rPr>
        <w:t xml:space="preserve"> after</w:t>
      </w:r>
      <w:r w:rsidR="00C00A9E">
        <w:rPr>
          <w:rFonts w:eastAsiaTheme="minorEastAsia"/>
          <w:lang w:eastAsia="zh-CN"/>
        </w:rPr>
        <w:t xml:space="preserve"> </w:t>
      </w:r>
      <w:r w:rsidR="00C00A9E" w:rsidRPr="00460FA9">
        <w:rPr>
          <w:rFonts w:eastAsiaTheme="minorEastAsia"/>
          <w:lang w:eastAsia="zh-CN"/>
        </w:rPr>
        <w:t xml:space="preserve">sending the RRC connection request </w:t>
      </w:r>
      <w:r w:rsidR="00A94F3E">
        <w:rPr>
          <w:rFonts w:eastAsiaTheme="minorEastAsia"/>
          <w:lang w:eastAsia="zh-CN"/>
        </w:rPr>
        <w:t>and before</w:t>
      </w:r>
      <w:r w:rsidR="00C00A9E" w:rsidRPr="00460FA9">
        <w:rPr>
          <w:rFonts w:eastAsiaTheme="minorEastAsia"/>
          <w:lang w:eastAsia="zh-CN"/>
        </w:rPr>
        <w:t xml:space="preserve"> being released to </w:t>
      </w:r>
      <w:r w:rsidR="00C00A9E">
        <w:rPr>
          <w:rFonts w:eastAsiaTheme="minorEastAsia"/>
          <w:lang w:eastAsia="zh-CN"/>
        </w:rPr>
        <w:t>IDLE</w:t>
      </w:r>
      <w:r>
        <w:rPr>
          <w:rFonts w:eastAsiaTheme="minorEastAsia"/>
          <w:lang w:eastAsia="zh-CN"/>
        </w:rPr>
        <w:t xml:space="preserve">. </w:t>
      </w:r>
    </w:p>
    <w:p w14:paraId="14296A56" w14:textId="116EE76B" w:rsidR="007F13A2" w:rsidRPr="00326894" w:rsidRDefault="00326894" w:rsidP="00326894">
      <w:pPr>
        <w:spacing w:after="120"/>
        <w:rPr>
          <w:rFonts w:eastAsiaTheme="minorEastAsia"/>
          <w:lang w:eastAsia="zh-CN"/>
        </w:rPr>
      </w:pPr>
      <w:r>
        <w:rPr>
          <w:rFonts w:eastAsiaTheme="minorEastAsia" w:hint="eastAsia"/>
          <w:lang w:eastAsia="zh-CN"/>
        </w:rPr>
        <w:t>M</w:t>
      </w:r>
      <w:r>
        <w:rPr>
          <w:rFonts w:eastAsiaTheme="minorEastAsia"/>
          <w:lang w:eastAsia="zh-CN"/>
        </w:rPr>
        <w:t>odelling 2:</w:t>
      </w:r>
      <w:r w:rsidR="00A94F3E" w:rsidRPr="00A94F3E">
        <w:rPr>
          <w:rFonts w:eastAsiaTheme="minorEastAsia"/>
          <w:lang w:eastAsia="zh-CN"/>
        </w:rPr>
        <w:t xml:space="preserve"> </w:t>
      </w:r>
      <w:r w:rsidR="00A94F3E">
        <w:rPr>
          <w:rFonts w:eastAsiaTheme="minorEastAsia"/>
          <w:lang w:eastAsia="zh-CN"/>
        </w:rPr>
        <w:t>UE can change the serving satellite/</w:t>
      </w:r>
      <w:proofErr w:type="spellStart"/>
      <w:r w:rsidR="00A94F3E">
        <w:rPr>
          <w:rFonts w:eastAsiaTheme="minorEastAsia"/>
          <w:lang w:eastAsia="zh-CN"/>
        </w:rPr>
        <w:t>eNB</w:t>
      </w:r>
      <w:proofErr w:type="spellEnd"/>
      <w:r w:rsidR="00C00A9E" w:rsidRPr="00C00A9E">
        <w:rPr>
          <w:rFonts w:eastAsiaTheme="minorEastAsia"/>
          <w:lang w:eastAsia="zh-CN"/>
        </w:rPr>
        <w:t xml:space="preserve"> </w:t>
      </w:r>
      <w:r w:rsidR="00A94F3E">
        <w:rPr>
          <w:rFonts w:eastAsiaTheme="minorEastAsia"/>
          <w:lang w:eastAsia="zh-CN"/>
        </w:rPr>
        <w:t>after</w:t>
      </w:r>
      <w:r w:rsidR="00C00A9E" w:rsidRPr="00460FA9">
        <w:rPr>
          <w:rFonts w:eastAsiaTheme="minorEastAsia"/>
          <w:lang w:eastAsia="zh-CN"/>
        </w:rPr>
        <w:t xml:space="preserve"> sending the RRC connection request </w:t>
      </w:r>
      <w:r w:rsidR="00A94F3E">
        <w:rPr>
          <w:rFonts w:eastAsiaTheme="minorEastAsia"/>
          <w:lang w:eastAsia="zh-CN"/>
        </w:rPr>
        <w:t>and before being</w:t>
      </w:r>
      <w:r w:rsidR="00C00A9E" w:rsidRPr="00460FA9">
        <w:rPr>
          <w:rFonts w:eastAsiaTheme="minorEastAsia"/>
          <w:lang w:eastAsia="zh-CN"/>
        </w:rPr>
        <w:t xml:space="preserve"> released to </w:t>
      </w:r>
      <w:r w:rsidR="00C00A9E">
        <w:rPr>
          <w:rFonts w:eastAsiaTheme="minorEastAsia"/>
          <w:lang w:eastAsia="zh-CN"/>
        </w:rPr>
        <w:t>IDLE</w:t>
      </w:r>
      <w:r>
        <w:rPr>
          <w:rFonts w:eastAsiaTheme="minorEastAsia"/>
          <w:lang w:eastAsia="zh-CN"/>
        </w:rPr>
        <w:t>.</w:t>
      </w:r>
    </w:p>
    <w:p w14:paraId="3E15B971" w14:textId="43E33814" w:rsidR="00D45FAD" w:rsidRDefault="00326894" w:rsidP="00196932">
      <w:pPr>
        <w:rPr>
          <w:lang w:eastAsia="zh-CN"/>
        </w:rPr>
      </w:pPr>
      <w:r>
        <w:rPr>
          <w:lang w:eastAsia="zh-CN"/>
        </w:rPr>
        <w:t>For Modelling 2</w:t>
      </w:r>
      <w:r w:rsidR="00D45FAD">
        <w:rPr>
          <w:lang w:eastAsia="zh-CN"/>
        </w:rPr>
        <w:t xml:space="preserve">, </w:t>
      </w:r>
      <w:r>
        <w:rPr>
          <w:lang w:eastAsia="zh-CN"/>
        </w:rPr>
        <w:t>UE context transfer/</w:t>
      </w:r>
      <w:r w:rsidR="003C19DC">
        <w:rPr>
          <w:lang w:eastAsia="zh-CN"/>
        </w:rPr>
        <w:t xml:space="preserve"> maintenance</w:t>
      </w:r>
      <w:r>
        <w:rPr>
          <w:lang w:eastAsia="zh-CN"/>
        </w:rPr>
        <w:t xml:space="preserve"> is needed among multiple</w:t>
      </w:r>
      <w:r w:rsidR="005E1626">
        <w:rPr>
          <w:lang w:eastAsia="zh-CN"/>
        </w:rPr>
        <w:t xml:space="preserve"> satellites</w:t>
      </w:r>
      <w:r>
        <w:rPr>
          <w:lang w:eastAsia="zh-CN"/>
        </w:rPr>
        <w:t>/</w:t>
      </w:r>
      <w:proofErr w:type="spellStart"/>
      <w:r>
        <w:rPr>
          <w:lang w:eastAsia="zh-CN"/>
        </w:rPr>
        <w:t>eNBs</w:t>
      </w:r>
      <w:proofErr w:type="spellEnd"/>
      <w:r w:rsidR="005E1626">
        <w:rPr>
          <w:lang w:eastAsia="zh-CN"/>
        </w:rPr>
        <w:t>. Considering the connection between the satellites</w:t>
      </w:r>
      <w:r>
        <w:rPr>
          <w:lang w:eastAsia="zh-CN"/>
        </w:rPr>
        <w:t>/</w:t>
      </w:r>
      <w:proofErr w:type="spellStart"/>
      <w:r>
        <w:rPr>
          <w:lang w:eastAsia="zh-CN"/>
        </w:rPr>
        <w:t>eNBs</w:t>
      </w:r>
      <w:proofErr w:type="spellEnd"/>
      <w:r w:rsidR="005E1626">
        <w:rPr>
          <w:lang w:eastAsia="zh-CN"/>
        </w:rPr>
        <w:t xml:space="preserve"> and the CN is </w:t>
      </w:r>
      <w:r>
        <w:rPr>
          <w:lang w:eastAsia="zh-CN"/>
        </w:rPr>
        <w:t>not always possible</w:t>
      </w:r>
      <w:r w:rsidR="005E1626">
        <w:rPr>
          <w:lang w:eastAsia="zh-CN"/>
        </w:rPr>
        <w:t xml:space="preserve">, </w:t>
      </w:r>
      <w:r w:rsidR="00633242">
        <w:rPr>
          <w:lang w:eastAsia="zh-CN"/>
        </w:rPr>
        <w:t>it is</w:t>
      </w:r>
      <w:r w:rsidR="005E1626">
        <w:rPr>
          <w:lang w:eastAsia="zh-CN"/>
        </w:rPr>
        <w:t xml:space="preserve"> complicated</w:t>
      </w:r>
      <w:r w:rsidR="00633242">
        <w:rPr>
          <w:lang w:eastAsia="zh-CN"/>
        </w:rPr>
        <w:t xml:space="preserve"> to do so and should be studied in RAN3 and SA2 first</w:t>
      </w:r>
      <w:r w:rsidR="005E1626">
        <w:rPr>
          <w:lang w:eastAsia="zh-CN"/>
        </w:rPr>
        <w:t xml:space="preserve">. </w:t>
      </w:r>
      <w:r w:rsidR="00633242">
        <w:rPr>
          <w:lang w:eastAsia="zh-CN"/>
        </w:rPr>
        <w:t>From RAN2 perspective, w</w:t>
      </w:r>
      <w:r w:rsidR="001C25DE">
        <w:rPr>
          <w:lang w:eastAsia="zh-CN"/>
        </w:rPr>
        <w:t xml:space="preserve">e </w:t>
      </w:r>
      <w:r w:rsidR="00633242">
        <w:rPr>
          <w:lang w:eastAsia="zh-CN"/>
        </w:rPr>
        <w:t>can start from</w:t>
      </w:r>
      <w:r w:rsidR="001C25DE">
        <w:rPr>
          <w:lang w:eastAsia="zh-CN"/>
        </w:rPr>
        <w:t xml:space="preserve"> </w:t>
      </w:r>
      <w:r w:rsidR="00633242">
        <w:rPr>
          <w:rFonts w:eastAsiaTheme="minorEastAsia" w:hint="eastAsia"/>
          <w:lang w:eastAsia="zh-CN"/>
        </w:rPr>
        <w:t>M</w:t>
      </w:r>
      <w:r w:rsidR="00633242">
        <w:rPr>
          <w:rFonts w:eastAsiaTheme="minorEastAsia"/>
          <w:lang w:eastAsia="zh-CN"/>
        </w:rPr>
        <w:t>odelling 1</w:t>
      </w:r>
      <w:r w:rsidR="003C19DC">
        <w:rPr>
          <w:rFonts w:eastAsiaTheme="minorEastAsia"/>
          <w:lang w:eastAsia="zh-CN"/>
        </w:rPr>
        <w:t>.</w:t>
      </w:r>
    </w:p>
    <w:p w14:paraId="2F585177" w14:textId="1475D59C" w:rsidR="001C25DE" w:rsidRPr="001C25DE" w:rsidRDefault="001C25DE" w:rsidP="00196932">
      <w:pPr>
        <w:rPr>
          <w:b/>
          <w:lang w:eastAsia="zh-CN"/>
        </w:rPr>
      </w:pPr>
      <w:r w:rsidRPr="001C25DE">
        <w:rPr>
          <w:b/>
          <w:lang w:eastAsia="zh-CN"/>
        </w:rPr>
        <w:t xml:space="preserve">Proposal </w:t>
      </w:r>
      <w:r>
        <w:rPr>
          <w:b/>
          <w:lang w:eastAsia="zh-CN"/>
        </w:rPr>
        <w:t>3</w:t>
      </w:r>
      <w:r w:rsidRPr="001C25DE">
        <w:rPr>
          <w:b/>
          <w:lang w:eastAsia="zh-CN"/>
        </w:rPr>
        <w:t xml:space="preserve">: </w:t>
      </w:r>
      <w:r w:rsidR="00633242">
        <w:rPr>
          <w:b/>
          <w:lang w:eastAsia="zh-CN"/>
        </w:rPr>
        <w:t xml:space="preserve">RAN2 to start from Modelling 1, i.e., </w:t>
      </w:r>
      <w:r w:rsidR="00A94F3E" w:rsidRPr="00A94F3E">
        <w:rPr>
          <w:b/>
          <w:lang w:eastAsia="zh-CN"/>
        </w:rPr>
        <w:t>UE is served by the same satellite/</w:t>
      </w:r>
      <w:proofErr w:type="spellStart"/>
      <w:r w:rsidR="00A94F3E" w:rsidRPr="00A94F3E">
        <w:rPr>
          <w:b/>
          <w:lang w:eastAsia="zh-CN"/>
        </w:rPr>
        <w:t>eNB</w:t>
      </w:r>
      <w:proofErr w:type="spellEnd"/>
      <w:r w:rsidR="00A94F3E" w:rsidRPr="00A94F3E">
        <w:rPr>
          <w:b/>
          <w:lang w:eastAsia="zh-CN"/>
        </w:rPr>
        <w:t xml:space="preserve"> after sending the RRC connection request and before being released to IDLE</w:t>
      </w:r>
      <w:r w:rsidR="00633242">
        <w:rPr>
          <w:b/>
          <w:lang w:eastAsia="zh-CN"/>
        </w:rPr>
        <w:t xml:space="preserve">, and can discuss Modelling 2 </w:t>
      </w:r>
      <w:r w:rsidR="00A94F3E">
        <w:rPr>
          <w:b/>
          <w:lang w:eastAsia="zh-CN"/>
        </w:rPr>
        <w:t>after</w:t>
      </w:r>
      <w:r w:rsidR="00633242">
        <w:rPr>
          <w:b/>
          <w:lang w:eastAsia="zh-CN"/>
        </w:rPr>
        <w:t xml:space="preserve"> sufficient progress is made in RAN3/SA2.</w:t>
      </w:r>
    </w:p>
    <w:p w14:paraId="1C0DF566" w14:textId="079073CD" w:rsidR="00843CC4" w:rsidRDefault="00326894" w:rsidP="00196932">
      <w:pPr>
        <w:rPr>
          <w:lang w:eastAsia="zh-CN"/>
        </w:rPr>
      </w:pPr>
      <w:r>
        <w:rPr>
          <w:lang w:eastAsia="zh-CN"/>
        </w:rPr>
        <w:t xml:space="preserve">One specific characteristic of S&amp;F satellite operation is that service link and feeder link are not available at the same time. </w:t>
      </w:r>
      <w:r w:rsidR="00633242">
        <w:rPr>
          <w:lang w:eastAsia="zh-CN"/>
        </w:rPr>
        <w:t>Therefore,</w:t>
      </w:r>
      <w:r>
        <w:rPr>
          <w:lang w:eastAsia="zh-CN"/>
        </w:rPr>
        <w:t xml:space="preserve"> the transmission towards one direction will consist of three steps: transmission over service/feeder link, </w:t>
      </w:r>
      <w:r w:rsidR="00C00A9E">
        <w:rPr>
          <w:lang w:eastAsia="zh-CN"/>
        </w:rPr>
        <w:t xml:space="preserve">store, </w:t>
      </w:r>
      <w:r>
        <w:rPr>
          <w:lang w:eastAsia="zh-CN"/>
        </w:rPr>
        <w:t xml:space="preserve">and transmission over feeder/service link. </w:t>
      </w:r>
      <w:r w:rsidR="00633242">
        <w:rPr>
          <w:lang w:eastAsia="zh-CN"/>
        </w:rPr>
        <w:t>One example</w:t>
      </w:r>
      <w:r w:rsidR="005E1626">
        <w:rPr>
          <w:lang w:eastAsia="zh-CN"/>
        </w:rPr>
        <w:t xml:space="preserve"> is given </w:t>
      </w:r>
      <w:r w:rsidR="00633242">
        <w:rPr>
          <w:lang w:eastAsia="zh-CN"/>
        </w:rPr>
        <w:t xml:space="preserve">in </w:t>
      </w:r>
      <w:r w:rsidR="005E1626">
        <w:rPr>
          <w:lang w:eastAsia="zh-CN"/>
        </w:rPr>
        <w:t>Figur</w:t>
      </w:r>
      <w:r w:rsidR="00843CC4">
        <w:rPr>
          <w:lang w:eastAsia="zh-CN"/>
        </w:rPr>
        <w:t>e 1.</w:t>
      </w:r>
      <w:r w:rsidR="001C25DE">
        <w:rPr>
          <w:lang w:eastAsia="zh-CN"/>
        </w:rPr>
        <w:t xml:space="preserve"> </w:t>
      </w:r>
    </w:p>
    <w:p w14:paraId="3B593E47" w14:textId="339F924A" w:rsidR="00843CC4" w:rsidRDefault="00072F63" w:rsidP="00843CC4">
      <w:pPr>
        <w:jc w:val="center"/>
        <w:rPr>
          <w:lang w:eastAsia="zh-CN"/>
        </w:rPr>
      </w:pPr>
      <w:r>
        <w:rPr>
          <w:noProof/>
          <w:lang w:val="en-US" w:eastAsia="zh-CN"/>
        </w:rPr>
        <w:drawing>
          <wp:inline distT="0" distB="0" distL="0" distR="0" wp14:anchorId="0BBBDF9A" wp14:editId="7E2435CC">
            <wp:extent cx="2634018" cy="249121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48599" cy="2505001"/>
                    </a:xfrm>
                    <a:prstGeom prst="rect">
                      <a:avLst/>
                    </a:prstGeom>
                  </pic:spPr>
                </pic:pic>
              </a:graphicData>
            </a:graphic>
          </wp:inline>
        </w:drawing>
      </w:r>
    </w:p>
    <w:p w14:paraId="633E85E9" w14:textId="06D47867" w:rsidR="00C00A9E" w:rsidRDefault="00843CC4" w:rsidP="00A94F3E">
      <w:pPr>
        <w:jc w:val="center"/>
        <w:rPr>
          <w:lang w:eastAsia="zh-CN"/>
        </w:rPr>
      </w:pPr>
      <w:r>
        <w:rPr>
          <w:lang w:eastAsia="zh-CN"/>
        </w:rPr>
        <w:t>Figure 1</w:t>
      </w:r>
      <w:r w:rsidR="00633242">
        <w:rPr>
          <w:lang w:eastAsia="zh-CN"/>
        </w:rPr>
        <w:t>:</w:t>
      </w:r>
      <w:r>
        <w:rPr>
          <w:lang w:eastAsia="zh-CN"/>
        </w:rPr>
        <w:t xml:space="preserve"> </w:t>
      </w:r>
      <w:r w:rsidR="00633242" w:rsidRPr="00633242">
        <w:rPr>
          <w:lang w:eastAsia="zh-CN"/>
        </w:rPr>
        <w:t>Basic procedure for S&amp;F</w:t>
      </w:r>
    </w:p>
    <w:p w14:paraId="0EF0D09F" w14:textId="5329B8CD" w:rsidR="00A94F3E" w:rsidRDefault="001C553A" w:rsidP="001C25DE">
      <w:pPr>
        <w:rPr>
          <w:rFonts w:eastAsiaTheme="minorEastAsia"/>
          <w:lang w:eastAsia="zh-CN"/>
        </w:rPr>
      </w:pPr>
      <w:r>
        <w:rPr>
          <w:rFonts w:eastAsiaTheme="minorEastAsia"/>
          <w:lang w:eastAsia="zh-CN"/>
        </w:rPr>
        <w:t>In step 1 the</w:t>
      </w:r>
      <w:r w:rsidRPr="001C553A">
        <w:rPr>
          <w:rFonts w:eastAsiaTheme="minorEastAsia"/>
          <w:lang w:eastAsia="zh-CN"/>
        </w:rPr>
        <w:t xml:space="preserve"> UE sends uplink data/signalling to </w:t>
      </w:r>
      <w:proofErr w:type="spellStart"/>
      <w:r w:rsidRPr="001C553A">
        <w:rPr>
          <w:rFonts w:eastAsiaTheme="minorEastAsia"/>
          <w:lang w:eastAsia="zh-CN"/>
        </w:rPr>
        <w:t>eNB</w:t>
      </w:r>
      <w:proofErr w:type="spellEnd"/>
      <w:r w:rsidRPr="001C553A">
        <w:rPr>
          <w:rFonts w:eastAsiaTheme="minorEastAsia"/>
          <w:lang w:eastAsia="zh-CN"/>
        </w:rPr>
        <w:t xml:space="preserve"> when service link is available and the </w:t>
      </w:r>
      <w:proofErr w:type="spellStart"/>
      <w:r w:rsidRPr="001C553A">
        <w:rPr>
          <w:rFonts w:eastAsiaTheme="minorEastAsia"/>
          <w:lang w:eastAsia="zh-CN"/>
        </w:rPr>
        <w:t>eNB</w:t>
      </w:r>
      <w:proofErr w:type="spellEnd"/>
      <w:r w:rsidRPr="001C553A">
        <w:rPr>
          <w:rFonts w:eastAsiaTheme="minorEastAsia"/>
          <w:lang w:eastAsia="zh-CN"/>
        </w:rPr>
        <w:t xml:space="preserve"> stores it.</w:t>
      </w:r>
      <w:r>
        <w:rPr>
          <w:rFonts w:eastAsiaTheme="minorEastAsia"/>
          <w:lang w:eastAsia="zh-CN"/>
        </w:rPr>
        <w:t xml:space="preserve"> </w:t>
      </w:r>
      <w:r w:rsidRPr="001C553A">
        <w:rPr>
          <w:rFonts w:eastAsiaTheme="minorEastAsia"/>
          <w:lang w:eastAsia="zh-CN"/>
        </w:rPr>
        <w:t xml:space="preserve">When feeder link is available, the </w:t>
      </w:r>
      <w:proofErr w:type="spellStart"/>
      <w:r w:rsidRPr="001C553A">
        <w:rPr>
          <w:rFonts w:eastAsiaTheme="minorEastAsia"/>
          <w:lang w:eastAsia="zh-CN"/>
        </w:rPr>
        <w:t>eNB</w:t>
      </w:r>
      <w:proofErr w:type="spellEnd"/>
      <w:r w:rsidRPr="001C553A">
        <w:rPr>
          <w:rFonts w:eastAsiaTheme="minorEastAsia"/>
          <w:lang w:eastAsia="zh-CN"/>
        </w:rPr>
        <w:t xml:space="preserve"> sends the uplink data/signalling to the CN</w:t>
      </w:r>
      <w:r>
        <w:rPr>
          <w:rFonts w:eastAsiaTheme="minorEastAsia"/>
          <w:lang w:eastAsia="zh-CN"/>
        </w:rPr>
        <w:t xml:space="preserve"> in step 2. </w:t>
      </w:r>
      <w:r w:rsidRPr="001C553A">
        <w:rPr>
          <w:rFonts w:eastAsiaTheme="minorEastAsia"/>
          <w:lang w:eastAsia="zh-CN"/>
        </w:rPr>
        <w:t xml:space="preserve">The </w:t>
      </w:r>
      <w:proofErr w:type="spellStart"/>
      <w:r w:rsidRPr="001C553A">
        <w:rPr>
          <w:rFonts w:eastAsiaTheme="minorEastAsia"/>
          <w:lang w:eastAsia="zh-CN"/>
        </w:rPr>
        <w:t>eNB</w:t>
      </w:r>
      <w:proofErr w:type="spellEnd"/>
      <w:r w:rsidRPr="001C553A">
        <w:rPr>
          <w:rFonts w:eastAsiaTheme="minorEastAsia"/>
          <w:lang w:eastAsia="zh-CN"/>
        </w:rPr>
        <w:t xml:space="preserve"> receives the downlink data/signalling from the CN and stores it when feeder link is available</w:t>
      </w:r>
      <w:r>
        <w:rPr>
          <w:rFonts w:eastAsiaTheme="minorEastAsia"/>
          <w:lang w:eastAsia="zh-CN"/>
        </w:rPr>
        <w:t xml:space="preserve"> in step 3</w:t>
      </w:r>
      <w:r w:rsidRPr="001C553A">
        <w:rPr>
          <w:rFonts w:eastAsiaTheme="minorEastAsia"/>
          <w:lang w:eastAsia="zh-CN"/>
        </w:rPr>
        <w:t>.</w:t>
      </w:r>
      <w:r>
        <w:rPr>
          <w:rFonts w:eastAsiaTheme="minorEastAsia"/>
          <w:lang w:eastAsia="zh-CN"/>
        </w:rPr>
        <w:t xml:space="preserve"> </w:t>
      </w:r>
      <w:r w:rsidRPr="001C553A">
        <w:rPr>
          <w:rFonts w:eastAsiaTheme="minorEastAsia"/>
          <w:lang w:eastAsia="zh-CN"/>
        </w:rPr>
        <w:t xml:space="preserve">The </w:t>
      </w:r>
      <w:proofErr w:type="spellStart"/>
      <w:r w:rsidRPr="001C553A">
        <w:rPr>
          <w:rFonts w:eastAsiaTheme="minorEastAsia"/>
          <w:lang w:eastAsia="zh-CN"/>
        </w:rPr>
        <w:t>eNB</w:t>
      </w:r>
      <w:proofErr w:type="spellEnd"/>
      <w:r w:rsidRPr="001C553A">
        <w:rPr>
          <w:rFonts w:eastAsiaTheme="minorEastAsia"/>
          <w:lang w:eastAsia="zh-CN"/>
        </w:rPr>
        <w:t xml:space="preserve"> sends the downlink </w:t>
      </w:r>
      <w:r w:rsidRPr="001C553A">
        <w:rPr>
          <w:rFonts w:eastAsiaTheme="minorEastAsia"/>
          <w:lang w:eastAsia="zh-CN"/>
        </w:rPr>
        <w:lastRenderedPageBreak/>
        <w:t>data/signalling to the UE when service link is available again</w:t>
      </w:r>
      <w:r>
        <w:rPr>
          <w:rFonts w:eastAsiaTheme="minorEastAsia"/>
          <w:lang w:eastAsia="zh-CN"/>
        </w:rPr>
        <w:t xml:space="preserve"> in step 4</w:t>
      </w:r>
      <w:r w:rsidRPr="001C553A">
        <w:rPr>
          <w:rFonts w:eastAsiaTheme="minorEastAsia"/>
          <w:lang w:eastAsia="zh-CN"/>
        </w:rPr>
        <w:t>.</w:t>
      </w:r>
      <w:r w:rsidR="00C00A9E">
        <w:rPr>
          <w:rFonts w:eastAsiaTheme="minorEastAsia"/>
          <w:lang w:eastAsia="zh-CN"/>
        </w:rPr>
        <w:t xml:space="preserve"> </w:t>
      </w:r>
      <w:r w:rsidR="0007059C">
        <w:rPr>
          <w:rFonts w:eastAsiaTheme="minorEastAsia"/>
          <w:lang w:eastAsia="zh-CN"/>
        </w:rPr>
        <w:t>Hence,</w:t>
      </w:r>
      <w:r>
        <w:rPr>
          <w:rFonts w:eastAsiaTheme="minorEastAsia"/>
          <w:lang w:eastAsia="zh-CN"/>
        </w:rPr>
        <w:t xml:space="preserve"> we propose to consider these steps as a baseline for uplink/downlink message transmission during S&amp;F operation.</w:t>
      </w:r>
    </w:p>
    <w:p w14:paraId="7CC2B222" w14:textId="33CE5DCA" w:rsidR="001C25DE" w:rsidRPr="001C25DE" w:rsidRDefault="001C25DE" w:rsidP="001C25DE">
      <w:pPr>
        <w:rPr>
          <w:b/>
          <w:lang w:eastAsia="zh-CN"/>
        </w:rPr>
      </w:pPr>
      <w:r w:rsidRPr="001C25DE">
        <w:rPr>
          <w:b/>
          <w:lang w:eastAsia="zh-CN"/>
        </w:rPr>
        <w:t xml:space="preserve">Proposal 4: For the uplink/downlink </w:t>
      </w:r>
      <w:r w:rsidR="003C19DC">
        <w:rPr>
          <w:b/>
          <w:lang w:eastAsia="zh-CN"/>
        </w:rPr>
        <w:t>messages</w:t>
      </w:r>
      <w:r w:rsidR="001C553A">
        <w:rPr>
          <w:b/>
          <w:lang w:eastAsia="zh-CN"/>
        </w:rPr>
        <w:t xml:space="preserve"> transmission</w:t>
      </w:r>
      <w:r w:rsidRPr="001C25DE">
        <w:rPr>
          <w:b/>
          <w:lang w:eastAsia="zh-CN"/>
        </w:rPr>
        <w:t>, the following steps</w:t>
      </w:r>
      <w:r w:rsidR="001C553A">
        <w:rPr>
          <w:b/>
          <w:lang w:eastAsia="zh-CN"/>
        </w:rPr>
        <w:t>/principles</w:t>
      </w:r>
      <w:r w:rsidRPr="001C25DE">
        <w:rPr>
          <w:b/>
          <w:lang w:eastAsia="zh-CN"/>
        </w:rPr>
        <w:t xml:space="preserve"> are taken as baseline</w:t>
      </w:r>
      <w:r w:rsidR="001C553A">
        <w:rPr>
          <w:b/>
          <w:lang w:eastAsia="zh-CN"/>
        </w:rPr>
        <w:t xml:space="preserve"> for S&amp;F operation</w:t>
      </w:r>
      <w:r w:rsidRPr="001C25DE">
        <w:rPr>
          <w:b/>
          <w:lang w:eastAsia="zh-CN"/>
        </w:rPr>
        <w:t>:</w:t>
      </w:r>
    </w:p>
    <w:p w14:paraId="5438BC2F" w14:textId="6BE13F2B" w:rsidR="001C25DE" w:rsidRPr="001C25DE" w:rsidRDefault="001C25DE" w:rsidP="001C25DE">
      <w:pPr>
        <w:rPr>
          <w:b/>
          <w:lang w:eastAsia="zh-CN"/>
        </w:rPr>
      </w:pPr>
      <w:r w:rsidRPr="001C25DE">
        <w:rPr>
          <w:b/>
          <w:lang w:eastAsia="zh-CN"/>
        </w:rPr>
        <w:t xml:space="preserve">1) The UE sends uplink data/signalling to </w:t>
      </w:r>
      <w:proofErr w:type="spellStart"/>
      <w:r w:rsidRPr="001C25DE">
        <w:rPr>
          <w:b/>
          <w:lang w:eastAsia="zh-CN"/>
        </w:rPr>
        <w:t>eNB</w:t>
      </w:r>
      <w:proofErr w:type="spellEnd"/>
      <w:r w:rsidRPr="001C25DE">
        <w:rPr>
          <w:b/>
          <w:lang w:eastAsia="zh-CN"/>
        </w:rPr>
        <w:t xml:space="preserve"> when service link is available and the </w:t>
      </w:r>
      <w:proofErr w:type="spellStart"/>
      <w:r w:rsidRPr="001C25DE">
        <w:rPr>
          <w:b/>
          <w:lang w:eastAsia="zh-CN"/>
        </w:rPr>
        <w:t>eNB</w:t>
      </w:r>
      <w:proofErr w:type="spellEnd"/>
      <w:r w:rsidRPr="001C25DE">
        <w:rPr>
          <w:b/>
          <w:lang w:eastAsia="zh-CN"/>
        </w:rPr>
        <w:t xml:space="preserve"> stores it. </w:t>
      </w:r>
    </w:p>
    <w:p w14:paraId="1F983E67" w14:textId="544D64EF" w:rsidR="001C25DE" w:rsidRPr="001C25DE" w:rsidRDefault="001C25DE" w:rsidP="001C25DE">
      <w:pPr>
        <w:rPr>
          <w:b/>
          <w:lang w:eastAsia="zh-CN"/>
        </w:rPr>
      </w:pPr>
      <w:r w:rsidRPr="001C25DE">
        <w:rPr>
          <w:b/>
          <w:lang w:eastAsia="zh-CN"/>
        </w:rPr>
        <w:t xml:space="preserve">2) When feeder link is available, the </w:t>
      </w:r>
      <w:proofErr w:type="spellStart"/>
      <w:r w:rsidRPr="001C25DE">
        <w:rPr>
          <w:b/>
          <w:lang w:eastAsia="zh-CN"/>
        </w:rPr>
        <w:t>eNB</w:t>
      </w:r>
      <w:proofErr w:type="spellEnd"/>
      <w:r w:rsidRPr="001C25DE">
        <w:rPr>
          <w:b/>
          <w:lang w:eastAsia="zh-CN"/>
        </w:rPr>
        <w:t xml:space="preserve"> sends the uplink data/signalling to </w:t>
      </w:r>
      <w:r w:rsidR="00BF35F1">
        <w:rPr>
          <w:b/>
          <w:lang w:eastAsia="zh-CN"/>
        </w:rPr>
        <w:t xml:space="preserve">the </w:t>
      </w:r>
      <w:r w:rsidRPr="001C25DE">
        <w:rPr>
          <w:b/>
          <w:lang w:eastAsia="zh-CN"/>
        </w:rPr>
        <w:t>CN.</w:t>
      </w:r>
    </w:p>
    <w:p w14:paraId="2E9EBB67" w14:textId="2EEA4E42" w:rsidR="001C25DE" w:rsidRPr="001C25DE" w:rsidRDefault="001C25DE" w:rsidP="001C25DE">
      <w:pPr>
        <w:rPr>
          <w:b/>
          <w:lang w:eastAsia="zh-CN"/>
        </w:rPr>
      </w:pPr>
      <w:r w:rsidRPr="001C25DE">
        <w:rPr>
          <w:b/>
          <w:lang w:eastAsia="zh-CN"/>
        </w:rPr>
        <w:t xml:space="preserve">3) The </w:t>
      </w:r>
      <w:proofErr w:type="spellStart"/>
      <w:r w:rsidRPr="001C25DE">
        <w:rPr>
          <w:b/>
          <w:lang w:eastAsia="zh-CN"/>
        </w:rPr>
        <w:t>eNB</w:t>
      </w:r>
      <w:proofErr w:type="spellEnd"/>
      <w:r w:rsidRPr="001C25DE">
        <w:rPr>
          <w:b/>
          <w:lang w:eastAsia="zh-CN"/>
        </w:rPr>
        <w:t xml:space="preserve"> receives the downlink data/signalling from the CN and stores it when feeder link is available.</w:t>
      </w:r>
    </w:p>
    <w:p w14:paraId="1A882AEC" w14:textId="39C8A49F" w:rsidR="001C25DE" w:rsidRPr="001C25DE" w:rsidRDefault="001C25DE" w:rsidP="001C25DE">
      <w:pPr>
        <w:rPr>
          <w:b/>
          <w:lang w:eastAsia="zh-CN"/>
        </w:rPr>
      </w:pPr>
      <w:r w:rsidRPr="001C25DE">
        <w:rPr>
          <w:b/>
          <w:lang w:eastAsia="zh-CN"/>
        </w:rPr>
        <w:t xml:space="preserve">4) The </w:t>
      </w:r>
      <w:proofErr w:type="spellStart"/>
      <w:r w:rsidRPr="001C25DE">
        <w:rPr>
          <w:b/>
          <w:lang w:eastAsia="zh-CN"/>
        </w:rPr>
        <w:t>eNB</w:t>
      </w:r>
      <w:proofErr w:type="spellEnd"/>
      <w:r w:rsidRPr="001C25DE">
        <w:rPr>
          <w:b/>
          <w:lang w:eastAsia="zh-CN"/>
        </w:rPr>
        <w:t xml:space="preserve"> sends the downlink data/signalling to the UE when service link is available</w:t>
      </w:r>
      <w:r w:rsidR="00BF35F1">
        <w:rPr>
          <w:b/>
          <w:lang w:eastAsia="zh-CN"/>
        </w:rPr>
        <w:t xml:space="preserve"> again</w:t>
      </w:r>
      <w:r w:rsidRPr="001C25DE">
        <w:rPr>
          <w:b/>
          <w:lang w:eastAsia="zh-CN"/>
        </w:rPr>
        <w:t>.</w:t>
      </w:r>
    </w:p>
    <w:p w14:paraId="5599EAC5" w14:textId="6E6C6BCF" w:rsidR="001C25DE" w:rsidRDefault="001C25DE" w:rsidP="001C25DE">
      <w:pPr>
        <w:rPr>
          <w:rFonts w:eastAsiaTheme="minorEastAsia"/>
          <w:lang w:eastAsia="zh-CN"/>
        </w:rPr>
      </w:pPr>
    </w:p>
    <w:p w14:paraId="13E06D39" w14:textId="38261AB0" w:rsidR="002434CB" w:rsidRDefault="002434CB" w:rsidP="002434CB">
      <w:pPr>
        <w:pStyle w:val="2"/>
      </w:pPr>
      <w:r>
        <w:t>2.3</w:t>
      </w:r>
      <w:r>
        <w:tab/>
        <w:t xml:space="preserve">Access control for </w:t>
      </w:r>
      <w:r w:rsidRPr="00AA2550">
        <w:rPr>
          <w:bCs/>
        </w:rPr>
        <w:t>S&amp;F</w:t>
      </w:r>
      <w:r w:rsidR="004D437F">
        <w:rPr>
          <w:bCs/>
        </w:rPr>
        <w:t xml:space="preserve"> </w:t>
      </w:r>
      <w:r w:rsidR="00E04BBC">
        <w:rPr>
          <w:bCs/>
        </w:rPr>
        <w:t>satellite o</w:t>
      </w:r>
      <w:r w:rsidR="004D437F">
        <w:rPr>
          <w:bCs/>
        </w:rPr>
        <w:t>peration</w:t>
      </w:r>
    </w:p>
    <w:p w14:paraId="23CADCF4" w14:textId="1D15C09E" w:rsidR="002434CB" w:rsidRDefault="00E371EB" w:rsidP="002434CB">
      <w:pPr>
        <w:rPr>
          <w:lang w:eastAsia="zh-CN"/>
        </w:rPr>
      </w:pPr>
      <w:r>
        <w:rPr>
          <w:lang w:eastAsia="zh-CN"/>
        </w:rPr>
        <w:t xml:space="preserve">Access control is a RAN2 specific issue that can be discussed without dependency on other WGs. Since the </w:t>
      </w:r>
      <w:r>
        <w:t>S&amp;F satellite operation works very differently from legacy operation and</w:t>
      </w:r>
      <w:r w:rsidR="002434CB">
        <w:rPr>
          <w:lang w:eastAsia="zh-CN"/>
        </w:rPr>
        <w:t xml:space="preserve"> is only </w:t>
      </w:r>
      <w:r w:rsidR="000C10A6">
        <w:rPr>
          <w:lang w:eastAsia="zh-CN"/>
        </w:rPr>
        <w:t xml:space="preserve">applicable </w:t>
      </w:r>
      <w:r w:rsidR="002434CB">
        <w:rPr>
          <w:lang w:eastAsia="zh-CN"/>
        </w:rPr>
        <w:t xml:space="preserve">for the delay tolerant </w:t>
      </w:r>
      <w:r>
        <w:rPr>
          <w:lang w:eastAsia="zh-CN"/>
        </w:rPr>
        <w:t>IoT NTN UEs</w:t>
      </w:r>
      <w:r w:rsidR="000C10A6">
        <w:rPr>
          <w:lang w:eastAsia="zh-CN"/>
        </w:rPr>
        <w:t>. L</w:t>
      </w:r>
      <w:r>
        <w:rPr>
          <w:lang w:eastAsia="zh-CN"/>
        </w:rPr>
        <w:t xml:space="preserve">egacy UE may not work with S&amp;F due to the large delay leading to unexpected </w:t>
      </w:r>
      <w:r w:rsidR="00BF6A89">
        <w:rPr>
          <w:lang w:eastAsia="zh-CN"/>
        </w:rPr>
        <w:t>failures (e.g., NAS timer expiry)</w:t>
      </w:r>
      <w:r>
        <w:rPr>
          <w:lang w:eastAsia="zh-CN"/>
        </w:rPr>
        <w:t xml:space="preserve">. Therefore, </w:t>
      </w:r>
      <w:r w:rsidR="002434CB">
        <w:rPr>
          <w:lang w:eastAsia="zh-CN"/>
        </w:rPr>
        <w:t xml:space="preserve">only the Rel-19(+) UEs supporting S&amp;F service </w:t>
      </w:r>
      <w:r>
        <w:rPr>
          <w:lang w:eastAsia="zh-CN"/>
        </w:rPr>
        <w:t xml:space="preserve">should be </w:t>
      </w:r>
      <w:r w:rsidR="002434CB">
        <w:rPr>
          <w:lang w:eastAsia="zh-CN"/>
        </w:rPr>
        <w:t>allowed to access the S&amp;F satellite. In other words, the legacy UEs and Rel-19(+) UEs not supporting S&amp;F service should be barred.</w:t>
      </w:r>
    </w:p>
    <w:p w14:paraId="388B4DCA" w14:textId="51B2CFE4" w:rsidR="002434CB" w:rsidRPr="00196932" w:rsidRDefault="002434CB" w:rsidP="002434CB">
      <w:pPr>
        <w:rPr>
          <w:lang w:eastAsia="zh-CN"/>
        </w:rPr>
      </w:pPr>
      <w:r>
        <w:rPr>
          <w:lang w:eastAsia="zh-CN"/>
        </w:rPr>
        <w:t xml:space="preserve">The legacy UEs can be barred </w:t>
      </w:r>
      <w:r w:rsidR="000C10A6">
        <w:rPr>
          <w:lang w:eastAsia="zh-CN"/>
        </w:rPr>
        <w:t xml:space="preserve">from a </w:t>
      </w:r>
      <w:r>
        <w:rPr>
          <w:lang w:eastAsia="zh-CN"/>
        </w:rPr>
        <w:t xml:space="preserve">S&amp;F cell </w:t>
      </w:r>
      <w:r w:rsidR="00BF6A89">
        <w:rPr>
          <w:lang w:eastAsia="zh-CN"/>
        </w:rPr>
        <w:t>by re</w:t>
      </w:r>
      <w:r>
        <w:rPr>
          <w:lang w:eastAsia="zh-CN"/>
        </w:rPr>
        <w:t xml:space="preserve">using </w:t>
      </w:r>
      <w:r w:rsidR="00BF6A89">
        <w:rPr>
          <w:lang w:eastAsia="zh-CN"/>
        </w:rPr>
        <w:t xml:space="preserve">the </w:t>
      </w:r>
      <w:r>
        <w:rPr>
          <w:lang w:eastAsia="zh-CN"/>
        </w:rPr>
        <w:t xml:space="preserve">legacy </w:t>
      </w:r>
      <w:r w:rsidR="00BF6A89">
        <w:rPr>
          <w:lang w:eastAsia="zh-CN"/>
        </w:rPr>
        <w:t>barring bit</w:t>
      </w:r>
      <w:r w:rsidR="00E04BBC">
        <w:rPr>
          <w:lang w:eastAsia="zh-CN"/>
        </w:rPr>
        <w:t>s</w:t>
      </w:r>
      <w:r>
        <w:rPr>
          <w:lang w:eastAsia="zh-CN"/>
        </w:rPr>
        <w:t xml:space="preserve">. For example, the </w:t>
      </w:r>
      <w:proofErr w:type="spellStart"/>
      <w:r w:rsidRPr="00BF6A89">
        <w:rPr>
          <w:i/>
          <w:lang w:eastAsia="zh-CN"/>
        </w:rPr>
        <w:t>cellBarred</w:t>
      </w:r>
      <w:proofErr w:type="spellEnd"/>
      <w:r>
        <w:rPr>
          <w:lang w:eastAsia="zh-CN"/>
        </w:rPr>
        <w:t xml:space="preserve"> in the </w:t>
      </w:r>
      <w:r w:rsidRPr="00BF6A89">
        <w:rPr>
          <w:i/>
          <w:lang w:eastAsia="zh-CN"/>
        </w:rPr>
        <w:t>MIB</w:t>
      </w:r>
      <w:r>
        <w:rPr>
          <w:lang w:eastAsia="zh-CN"/>
        </w:rPr>
        <w:t xml:space="preserve"> </w:t>
      </w:r>
      <w:r w:rsidR="00E04BBC">
        <w:rPr>
          <w:lang w:eastAsia="zh-CN"/>
        </w:rPr>
        <w:t xml:space="preserve">and the </w:t>
      </w:r>
      <w:proofErr w:type="spellStart"/>
      <w:r w:rsidR="00E04BBC" w:rsidRPr="00BF6A89">
        <w:rPr>
          <w:i/>
          <w:lang w:eastAsia="zh-CN"/>
        </w:rPr>
        <w:t>cellBarred</w:t>
      </w:r>
      <w:r w:rsidR="00E04BBC">
        <w:rPr>
          <w:i/>
          <w:lang w:eastAsia="zh-CN"/>
        </w:rPr>
        <w:t>NTN</w:t>
      </w:r>
      <w:proofErr w:type="spellEnd"/>
      <w:r w:rsidR="00E04BBC">
        <w:rPr>
          <w:lang w:eastAsia="zh-CN"/>
        </w:rPr>
        <w:t xml:space="preserve"> in the </w:t>
      </w:r>
      <w:r w:rsidR="00E04BBC">
        <w:rPr>
          <w:i/>
          <w:lang w:eastAsia="zh-CN"/>
        </w:rPr>
        <w:t>SIB1</w:t>
      </w:r>
      <w:r w:rsidR="00E04BBC">
        <w:rPr>
          <w:lang w:eastAsia="zh-CN"/>
        </w:rPr>
        <w:t xml:space="preserve"> </w:t>
      </w:r>
      <w:r>
        <w:rPr>
          <w:lang w:eastAsia="zh-CN"/>
        </w:rPr>
        <w:t xml:space="preserve">of </w:t>
      </w:r>
      <w:r w:rsidR="00E04BBC">
        <w:rPr>
          <w:lang w:eastAsia="zh-CN"/>
        </w:rPr>
        <w:t xml:space="preserve">the </w:t>
      </w:r>
      <w:r>
        <w:rPr>
          <w:lang w:eastAsia="zh-CN"/>
        </w:rPr>
        <w:t xml:space="preserve">S&amp;F cell </w:t>
      </w:r>
      <w:r w:rsidR="00E04BBC">
        <w:rPr>
          <w:lang w:eastAsia="zh-CN"/>
        </w:rPr>
        <w:t xml:space="preserve">are both </w:t>
      </w:r>
      <w:r>
        <w:rPr>
          <w:lang w:eastAsia="zh-CN"/>
        </w:rPr>
        <w:t xml:space="preserve">set as “barred”. And for the Rel-19(+) UEs not supporting S&amp;F, </w:t>
      </w:r>
      <w:r w:rsidR="00BF6A89">
        <w:rPr>
          <w:lang w:eastAsia="zh-CN"/>
        </w:rPr>
        <w:t>they can just</w:t>
      </w:r>
      <w:r>
        <w:rPr>
          <w:lang w:eastAsia="zh-CN"/>
        </w:rPr>
        <w:t xml:space="preserve"> consider the </w:t>
      </w:r>
      <w:r w:rsidR="00BF6A89">
        <w:rPr>
          <w:lang w:eastAsia="zh-CN"/>
        </w:rPr>
        <w:t xml:space="preserve">S&amp;F </w:t>
      </w:r>
      <w:r>
        <w:rPr>
          <w:lang w:eastAsia="zh-CN"/>
        </w:rPr>
        <w:t xml:space="preserve">cell as barred. </w:t>
      </w:r>
    </w:p>
    <w:p w14:paraId="53340D5B" w14:textId="53DE4DC5" w:rsidR="002434CB" w:rsidRPr="00B0692C" w:rsidRDefault="002434CB" w:rsidP="002434CB">
      <w:pPr>
        <w:spacing w:line="300" w:lineRule="auto"/>
        <w:rPr>
          <w:b/>
        </w:rPr>
      </w:pPr>
      <w:r w:rsidRPr="00B0692C">
        <w:rPr>
          <w:b/>
        </w:rPr>
        <w:t xml:space="preserve">Proposal </w:t>
      </w:r>
      <w:r w:rsidR="00E371EB">
        <w:rPr>
          <w:b/>
        </w:rPr>
        <w:t>5</w:t>
      </w:r>
      <w:r w:rsidRPr="00B0692C">
        <w:rPr>
          <w:b/>
        </w:rPr>
        <w:t xml:space="preserve">: Legacy UEs should be barred </w:t>
      </w:r>
      <w:r w:rsidR="00BF6A89">
        <w:rPr>
          <w:b/>
        </w:rPr>
        <w:t xml:space="preserve">by </w:t>
      </w:r>
      <w:proofErr w:type="spellStart"/>
      <w:r w:rsidR="00BF6A89" w:rsidRPr="00BF6A89">
        <w:rPr>
          <w:b/>
          <w:i/>
          <w:lang w:eastAsia="zh-CN"/>
        </w:rPr>
        <w:t>cellBarred</w:t>
      </w:r>
      <w:proofErr w:type="spellEnd"/>
      <w:r w:rsidR="00BF6A89" w:rsidRPr="00BF6A89">
        <w:rPr>
          <w:b/>
          <w:lang w:eastAsia="zh-CN"/>
        </w:rPr>
        <w:t xml:space="preserve"> </w:t>
      </w:r>
      <w:r w:rsidR="00E04BBC">
        <w:rPr>
          <w:b/>
          <w:lang w:eastAsia="zh-CN"/>
        </w:rPr>
        <w:t xml:space="preserve">and </w:t>
      </w:r>
      <w:proofErr w:type="spellStart"/>
      <w:r w:rsidR="00E04BBC" w:rsidRPr="00E04BBC">
        <w:rPr>
          <w:b/>
          <w:i/>
          <w:lang w:eastAsia="zh-CN"/>
        </w:rPr>
        <w:t>cellBarredNTN</w:t>
      </w:r>
      <w:proofErr w:type="spellEnd"/>
      <w:r w:rsidR="00E04BBC" w:rsidRPr="00E04BBC">
        <w:rPr>
          <w:b/>
          <w:i/>
          <w:lang w:eastAsia="zh-CN"/>
        </w:rPr>
        <w:t xml:space="preserve"> </w:t>
      </w:r>
      <w:r w:rsidRPr="00B0692C">
        <w:rPr>
          <w:b/>
        </w:rPr>
        <w:t xml:space="preserve">in a </w:t>
      </w:r>
      <w:r>
        <w:rPr>
          <w:b/>
        </w:rPr>
        <w:t xml:space="preserve">cell performing S&amp;F </w:t>
      </w:r>
      <w:r w:rsidR="00BF6A89">
        <w:rPr>
          <w:b/>
        </w:rPr>
        <w:t xml:space="preserve">satellite </w:t>
      </w:r>
      <w:r>
        <w:rPr>
          <w:b/>
        </w:rPr>
        <w:t>operation</w:t>
      </w:r>
      <w:r w:rsidRPr="00BF6A89">
        <w:rPr>
          <w:b/>
        </w:rPr>
        <w:t>.</w:t>
      </w:r>
      <w:r>
        <w:rPr>
          <w:b/>
        </w:rPr>
        <w:t xml:space="preserve"> </w:t>
      </w:r>
    </w:p>
    <w:p w14:paraId="0EF14722" w14:textId="355D73CF" w:rsidR="002434CB" w:rsidRPr="00196932" w:rsidRDefault="002434CB" w:rsidP="002434CB">
      <w:pPr>
        <w:spacing w:line="300" w:lineRule="auto"/>
        <w:rPr>
          <w:b/>
        </w:rPr>
      </w:pPr>
      <w:r w:rsidRPr="00B0692C">
        <w:rPr>
          <w:b/>
        </w:rPr>
        <w:t xml:space="preserve">Proposal </w:t>
      </w:r>
      <w:r w:rsidR="00E371EB">
        <w:rPr>
          <w:b/>
        </w:rPr>
        <w:t>6</w:t>
      </w:r>
      <w:r w:rsidRPr="00B0692C">
        <w:rPr>
          <w:b/>
        </w:rPr>
        <w:t xml:space="preserve">: UEs not supporting S&amp;F should consider a cell performing S&amp;F </w:t>
      </w:r>
      <w:r w:rsidR="00BF6A89">
        <w:rPr>
          <w:b/>
        </w:rPr>
        <w:t>satellite</w:t>
      </w:r>
      <w:r w:rsidR="00BF6A89" w:rsidRPr="00B0692C">
        <w:rPr>
          <w:b/>
        </w:rPr>
        <w:t xml:space="preserve"> </w:t>
      </w:r>
      <w:r w:rsidRPr="00B0692C">
        <w:rPr>
          <w:b/>
        </w:rPr>
        <w:t>operation as barred.</w:t>
      </w:r>
    </w:p>
    <w:p w14:paraId="5070D677" w14:textId="6E81D595" w:rsidR="002434CB" w:rsidRDefault="00BF6A89" w:rsidP="001C25DE">
      <w:pPr>
        <w:rPr>
          <w:rFonts w:eastAsiaTheme="minorEastAsia"/>
          <w:lang w:eastAsia="zh-CN"/>
        </w:rPr>
      </w:pPr>
      <w:r>
        <w:rPr>
          <w:rFonts w:eastAsiaTheme="minorEastAsia"/>
          <w:lang w:eastAsia="zh-CN"/>
        </w:rPr>
        <w:t>In order for the</w:t>
      </w:r>
      <w:r w:rsidR="003C1E83">
        <w:rPr>
          <w:rFonts w:eastAsiaTheme="minorEastAsia"/>
          <w:lang w:eastAsia="zh-CN"/>
        </w:rPr>
        <w:t xml:space="preserve"> </w:t>
      </w:r>
      <w:r>
        <w:rPr>
          <w:rFonts w:eastAsiaTheme="minorEastAsia"/>
          <w:lang w:eastAsia="zh-CN"/>
        </w:rPr>
        <w:t xml:space="preserve">UE to </w:t>
      </w:r>
      <w:r w:rsidR="007D0C14">
        <w:rPr>
          <w:rFonts w:eastAsiaTheme="minorEastAsia"/>
          <w:lang w:eastAsia="zh-CN"/>
        </w:rPr>
        <w:t>differentiate</w:t>
      </w:r>
      <w:r w:rsidR="006A338D">
        <w:rPr>
          <w:rFonts w:eastAsiaTheme="minorEastAsia"/>
          <w:lang w:eastAsia="zh-CN"/>
        </w:rPr>
        <w:t xml:space="preserve"> whether a cell </w:t>
      </w:r>
      <w:r w:rsidR="007D0C14">
        <w:rPr>
          <w:rFonts w:eastAsiaTheme="minorEastAsia"/>
          <w:lang w:eastAsia="zh-CN"/>
        </w:rPr>
        <w:t xml:space="preserve">under </w:t>
      </w:r>
      <w:r w:rsidR="007D0C14" w:rsidRPr="006A338D">
        <w:rPr>
          <w:rFonts w:eastAsiaTheme="minorEastAsia"/>
          <w:lang w:eastAsia="zh-CN"/>
        </w:rPr>
        <w:t>S&amp;F satellite operation</w:t>
      </w:r>
      <w:r w:rsidR="007D0C14">
        <w:rPr>
          <w:rFonts w:eastAsiaTheme="minorEastAsia"/>
          <w:lang w:eastAsia="zh-CN"/>
        </w:rPr>
        <w:t xml:space="preserve"> </w:t>
      </w:r>
      <w:r w:rsidR="006A338D">
        <w:rPr>
          <w:rFonts w:eastAsiaTheme="minorEastAsia"/>
          <w:lang w:eastAsia="zh-CN"/>
        </w:rPr>
        <w:t xml:space="preserve">is </w:t>
      </w:r>
      <w:r w:rsidR="006A744F" w:rsidRPr="006A744F">
        <w:rPr>
          <w:rFonts w:eastAsiaTheme="minorEastAsia"/>
          <w:lang w:eastAsia="zh-CN"/>
        </w:rPr>
        <w:t xml:space="preserve">barred for </w:t>
      </w:r>
      <w:r w:rsidR="003C1E83">
        <w:rPr>
          <w:rFonts w:eastAsiaTheme="minorEastAsia"/>
          <w:lang w:eastAsia="zh-CN"/>
        </w:rPr>
        <w:t>the</w:t>
      </w:r>
      <w:r w:rsidR="006A744F" w:rsidRPr="006A744F">
        <w:rPr>
          <w:rFonts w:eastAsiaTheme="minorEastAsia"/>
          <w:lang w:eastAsia="zh-CN"/>
        </w:rPr>
        <w:t xml:space="preserve"> UEs supporting S&amp;F</w:t>
      </w:r>
      <w:r w:rsidR="006A338D">
        <w:rPr>
          <w:rFonts w:eastAsiaTheme="minorEastAsia"/>
          <w:lang w:eastAsia="zh-CN"/>
        </w:rPr>
        <w:t>, a</w:t>
      </w:r>
      <w:r w:rsidR="003C1E83">
        <w:rPr>
          <w:rFonts w:eastAsiaTheme="minorEastAsia"/>
          <w:lang w:eastAsia="zh-CN"/>
        </w:rPr>
        <w:t xml:space="preserve"> </w:t>
      </w:r>
      <w:r w:rsidR="006A338D">
        <w:rPr>
          <w:rFonts w:eastAsiaTheme="minorEastAsia"/>
          <w:lang w:eastAsia="zh-CN"/>
        </w:rPr>
        <w:t>n</w:t>
      </w:r>
      <w:r w:rsidR="003C1E83">
        <w:rPr>
          <w:rFonts w:eastAsiaTheme="minorEastAsia"/>
          <w:lang w:eastAsia="zh-CN"/>
        </w:rPr>
        <w:t>ew</w:t>
      </w:r>
      <w:r w:rsidR="006A338D">
        <w:rPr>
          <w:rFonts w:eastAsiaTheme="minorEastAsia"/>
          <w:lang w:eastAsia="zh-CN"/>
        </w:rPr>
        <w:t xml:space="preserve"> S&amp;F </w:t>
      </w:r>
      <w:r w:rsidR="00E04BBC">
        <w:rPr>
          <w:rFonts w:eastAsiaTheme="minorEastAsia"/>
          <w:lang w:eastAsia="zh-CN"/>
        </w:rPr>
        <w:t>barring indication</w:t>
      </w:r>
      <w:r w:rsidR="006A338D">
        <w:rPr>
          <w:rFonts w:eastAsiaTheme="minorEastAsia"/>
          <w:lang w:eastAsia="zh-CN"/>
        </w:rPr>
        <w:t xml:space="preserve"> is needed in the broadcast</w:t>
      </w:r>
      <w:r w:rsidR="003C1E83">
        <w:rPr>
          <w:rFonts w:eastAsiaTheme="minorEastAsia"/>
          <w:lang w:eastAsia="zh-CN"/>
        </w:rPr>
        <w:t xml:space="preserve">, e.g., </w:t>
      </w:r>
      <w:proofErr w:type="spellStart"/>
      <w:r w:rsidR="003C1E83" w:rsidRPr="00C00A9E">
        <w:rPr>
          <w:rFonts w:eastAsiaTheme="minorEastAsia"/>
          <w:i/>
          <w:lang w:eastAsia="zh-CN"/>
        </w:rPr>
        <w:t>cellBarred</w:t>
      </w:r>
      <w:r w:rsidR="003C1E83">
        <w:rPr>
          <w:rFonts w:eastAsiaTheme="minorEastAsia"/>
          <w:i/>
          <w:lang w:eastAsia="zh-CN"/>
        </w:rPr>
        <w:t>SF</w:t>
      </w:r>
      <w:proofErr w:type="spellEnd"/>
      <w:r w:rsidR="006A338D">
        <w:rPr>
          <w:rFonts w:eastAsiaTheme="minorEastAsia"/>
          <w:lang w:eastAsia="zh-CN"/>
        </w:rPr>
        <w:t>.</w:t>
      </w:r>
      <w:r w:rsidR="003C1E83">
        <w:rPr>
          <w:rFonts w:eastAsiaTheme="minorEastAsia"/>
          <w:lang w:eastAsia="zh-CN"/>
        </w:rPr>
        <w:t xml:space="preserve"> This indication can also be used by the </w:t>
      </w:r>
      <w:r w:rsidR="003C1E83" w:rsidRPr="003C1E83">
        <w:rPr>
          <w:rFonts w:eastAsiaTheme="minorEastAsia"/>
          <w:lang w:eastAsia="zh-CN"/>
        </w:rPr>
        <w:t xml:space="preserve">UEs not supporting S&amp;F </w:t>
      </w:r>
      <w:r w:rsidR="003C1E83">
        <w:rPr>
          <w:rFonts w:eastAsiaTheme="minorEastAsia"/>
          <w:lang w:eastAsia="zh-CN"/>
        </w:rPr>
        <w:t>to identify</w:t>
      </w:r>
      <w:r w:rsidR="003C1E83" w:rsidRPr="003C1E83">
        <w:rPr>
          <w:rFonts w:eastAsiaTheme="minorEastAsia"/>
          <w:lang w:eastAsia="zh-CN"/>
        </w:rPr>
        <w:t xml:space="preserve"> a cell performing S&amp;F satellite operation</w:t>
      </w:r>
      <w:r w:rsidR="003C1E83">
        <w:rPr>
          <w:rFonts w:eastAsiaTheme="minorEastAsia"/>
          <w:lang w:eastAsia="zh-CN"/>
        </w:rPr>
        <w:t>.</w:t>
      </w:r>
    </w:p>
    <w:p w14:paraId="46DAC63E" w14:textId="6BC80013" w:rsidR="006A338D" w:rsidRPr="00196932" w:rsidRDefault="006A338D" w:rsidP="006A338D">
      <w:pPr>
        <w:spacing w:line="300" w:lineRule="auto"/>
        <w:rPr>
          <w:b/>
        </w:rPr>
      </w:pPr>
      <w:r w:rsidRPr="00B0692C">
        <w:rPr>
          <w:b/>
        </w:rPr>
        <w:t xml:space="preserve">Proposal </w:t>
      </w:r>
      <w:r>
        <w:rPr>
          <w:b/>
        </w:rPr>
        <w:t>7</w:t>
      </w:r>
      <w:r w:rsidRPr="00B0692C">
        <w:rPr>
          <w:b/>
        </w:rPr>
        <w:t xml:space="preserve">: </w:t>
      </w:r>
      <w:r>
        <w:rPr>
          <w:b/>
        </w:rPr>
        <w:t>A</w:t>
      </w:r>
      <w:r w:rsidR="003C1E83">
        <w:rPr>
          <w:b/>
        </w:rPr>
        <w:t xml:space="preserve"> </w:t>
      </w:r>
      <w:r w:rsidRPr="006A338D">
        <w:rPr>
          <w:b/>
        </w:rPr>
        <w:t>n</w:t>
      </w:r>
      <w:r w:rsidR="003C1E83">
        <w:rPr>
          <w:b/>
        </w:rPr>
        <w:t>ew</w:t>
      </w:r>
      <w:r w:rsidRPr="006A338D">
        <w:rPr>
          <w:b/>
        </w:rPr>
        <w:t xml:space="preserve"> S&amp;F </w:t>
      </w:r>
      <w:r w:rsidR="003C1E83">
        <w:rPr>
          <w:b/>
        </w:rPr>
        <w:t xml:space="preserve">barring </w:t>
      </w:r>
      <w:r w:rsidRPr="006A338D">
        <w:rPr>
          <w:b/>
        </w:rPr>
        <w:t>indication is broadcast</w:t>
      </w:r>
      <w:r w:rsidR="007D0C14">
        <w:rPr>
          <w:b/>
        </w:rPr>
        <w:t>ed</w:t>
      </w:r>
      <w:r>
        <w:rPr>
          <w:b/>
        </w:rPr>
        <w:t xml:space="preserve"> in the SIB</w:t>
      </w:r>
      <w:r w:rsidRPr="00B0692C">
        <w:rPr>
          <w:b/>
        </w:rPr>
        <w:t>.</w:t>
      </w:r>
    </w:p>
    <w:p w14:paraId="1E2333DE" w14:textId="77777777" w:rsidR="006A338D" w:rsidRPr="006A338D" w:rsidRDefault="006A338D" w:rsidP="001C25DE">
      <w:pPr>
        <w:rPr>
          <w:rFonts w:eastAsiaTheme="minorEastAsia"/>
          <w:lang w:eastAsia="zh-CN"/>
        </w:rPr>
      </w:pPr>
    </w:p>
    <w:p w14:paraId="0EBD5CBC" w14:textId="3C8A4738" w:rsidR="00196932" w:rsidRDefault="00196932" w:rsidP="00196932">
      <w:pPr>
        <w:pStyle w:val="2"/>
      </w:pPr>
      <w:r>
        <w:t>2.</w:t>
      </w:r>
      <w:r w:rsidR="002434CB">
        <w:t>4</w:t>
      </w:r>
      <w:r>
        <w:tab/>
      </w:r>
      <w:r w:rsidR="006A338D">
        <w:t>UE</w:t>
      </w:r>
      <w:r w:rsidR="003105CB">
        <w:t>’s RRC state</w:t>
      </w:r>
      <w:r w:rsidR="006A338D">
        <w:t xml:space="preserve"> when service link is not available</w:t>
      </w:r>
    </w:p>
    <w:p w14:paraId="33B4A1E9" w14:textId="727991B1" w:rsidR="00843CC4" w:rsidRDefault="006A338D">
      <w:pPr>
        <w:rPr>
          <w:lang w:eastAsia="zh-CN"/>
        </w:rPr>
      </w:pPr>
      <w:r>
        <w:rPr>
          <w:lang w:eastAsia="zh-CN"/>
        </w:rPr>
        <w:t>When the service link is not available</w:t>
      </w:r>
      <w:r w:rsidR="008615DC">
        <w:rPr>
          <w:lang w:eastAsia="zh-CN"/>
        </w:rPr>
        <w:t xml:space="preserve"> for S&amp;F</w:t>
      </w:r>
      <w:r>
        <w:rPr>
          <w:lang w:eastAsia="zh-CN"/>
        </w:rPr>
        <w:t xml:space="preserve">, </w:t>
      </w:r>
      <w:r w:rsidR="008615DC">
        <w:rPr>
          <w:lang w:eastAsia="zh-CN"/>
        </w:rPr>
        <w:t>the scenario</w:t>
      </w:r>
      <w:r>
        <w:rPr>
          <w:lang w:eastAsia="zh-CN"/>
        </w:rPr>
        <w:t xml:space="preserve"> is kind of similar to the discontinuous coverage. </w:t>
      </w:r>
      <w:r w:rsidR="00D059F7">
        <w:rPr>
          <w:lang w:eastAsia="zh-CN"/>
        </w:rPr>
        <w:t xml:space="preserve">For discontinuous coverage, </w:t>
      </w:r>
      <w:r w:rsidR="00564563">
        <w:rPr>
          <w:lang w:eastAsia="zh-CN"/>
        </w:rPr>
        <w:t>the UE enters RRC_IDLE</w:t>
      </w:r>
      <w:r w:rsidR="000B52BF">
        <w:rPr>
          <w:lang w:eastAsia="zh-CN"/>
        </w:rPr>
        <w:t xml:space="preserve"> and stops the related </w:t>
      </w:r>
      <w:r w:rsidR="008615DC">
        <w:rPr>
          <w:lang w:eastAsia="zh-CN"/>
        </w:rPr>
        <w:t>idle mode tasks for NTN</w:t>
      </w:r>
      <w:r w:rsidR="00564563">
        <w:rPr>
          <w:lang w:eastAsia="zh-CN"/>
        </w:rPr>
        <w:t xml:space="preserve">. </w:t>
      </w:r>
      <w:r w:rsidR="00510D27">
        <w:rPr>
          <w:lang w:eastAsia="zh-CN"/>
        </w:rPr>
        <w:t xml:space="preserve">However, when the service link is not available for S&amp;F, it may not be good for the UE to go to IDLE, because </w:t>
      </w:r>
      <w:r w:rsidR="00564563">
        <w:rPr>
          <w:lang w:eastAsia="zh-CN"/>
        </w:rPr>
        <w:t xml:space="preserve">when the service link is available again, the UE </w:t>
      </w:r>
      <w:r w:rsidR="00510D27">
        <w:rPr>
          <w:lang w:eastAsia="zh-CN"/>
        </w:rPr>
        <w:t xml:space="preserve">would have to </w:t>
      </w:r>
      <w:r w:rsidR="00564563">
        <w:rPr>
          <w:lang w:eastAsia="zh-CN"/>
        </w:rPr>
        <w:t xml:space="preserve">establish </w:t>
      </w:r>
      <w:r w:rsidR="00510D27">
        <w:rPr>
          <w:lang w:eastAsia="zh-CN"/>
        </w:rPr>
        <w:t xml:space="preserve">a </w:t>
      </w:r>
      <w:r w:rsidR="00564563">
        <w:rPr>
          <w:lang w:eastAsia="zh-CN"/>
        </w:rPr>
        <w:t xml:space="preserve">new RRC connection. </w:t>
      </w:r>
      <w:r w:rsidR="007458F5">
        <w:rPr>
          <w:lang w:eastAsia="zh-CN"/>
        </w:rPr>
        <w:t>Correspondingly</w:t>
      </w:r>
      <w:r w:rsidR="00D059F7">
        <w:rPr>
          <w:lang w:eastAsia="zh-CN"/>
        </w:rPr>
        <w:t xml:space="preserve">, the UE </w:t>
      </w:r>
      <w:r w:rsidR="007458F5">
        <w:rPr>
          <w:lang w:eastAsia="zh-CN"/>
        </w:rPr>
        <w:t xml:space="preserve">needs to </w:t>
      </w:r>
      <w:r w:rsidR="00D059F7">
        <w:rPr>
          <w:lang w:eastAsia="zh-CN"/>
        </w:rPr>
        <w:t xml:space="preserve">generate </w:t>
      </w:r>
      <w:r w:rsidR="007458F5">
        <w:rPr>
          <w:lang w:eastAsia="zh-CN"/>
        </w:rPr>
        <w:t>a</w:t>
      </w:r>
      <w:r w:rsidR="00E17115">
        <w:rPr>
          <w:lang w:eastAsia="zh-CN"/>
        </w:rPr>
        <w:t xml:space="preserve"> </w:t>
      </w:r>
      <w:r w:rsidR="00D059F7">
        <w:rPr>
          <w:lang w:eastAsia="zh-CN"/>
        </w:rPr>
        <w:t xml:space="preserve">new </w:t>
      </w:r>
      <w:r w:rsidR="007458F5">
        <w:rPr>
          <w:lang w:eastAsia="zh-CN"/>
        </w:rPr>
        <w:t xml:space="preserve">AS security key and </w:t>
      </w:r>
      <w:r w:rsidR="00D059F7">
        <w:rPr>
          <w:lang w:eastAsia="zh-CN"/>
        </w:rPr>
        <w:t xml:space="preserve">the </w:t>
      </w:r>
      <w:proofErr w:type="spellStart"/>
      <w:r w:rsidR="00D059F7">
        <w:rPr>
          <w:lang w:eastAsia="zh-CN"/>
        </w:rPr>
        <w:t>eNB</w:t>
      </w:r>
      <w:proofErr w:type="spellEnd"/>
      <w:r w:rsidR="00D059F7">
        <w:rPr>
          <w:lang w:eastAsia="zh-CN"/>
        </w:rPr>
        <w:t xml:space="preserve"> needs to acquire the </w:t>
      </w:r>
      <w:r w:rsidR="00C00A9E">
        <w:rPr>
          <w:lang w:eastAsia="zh-CN"/>
        </w:rPr>
        <w:t>key</w:t>
      </w:r>
      <w:r w:rsidR="00D059F7">
        <w:rPr>
          <w:lang w:eastAsia="zh-CN"/>
        </w:rPr>
        <w:t xml:space="preserve"> from the MME</w:t>
      </w:r>
      <w:r w:rsidR="007458F5">
        <w:rPr>
          <w:lang w:eastAsia="zh-CN"/>
        </w:rPr>
        <w:t xml:space="preserve"> which is not possible if the MME is not on board. Besides, since the NW has stored UE context in this scenario, UE doesn’t need to go to IDLE, which will </w:t>
      </w:r>
      <w:r w:rsidR="006A744F">
        <w:rPr>
          <w:lang w:eastAsia="zh-CN"/>
        </w:rPr>
        <w:t xml:space="preserve">cause unnecessary signalling and </w:t>
      </w:r>
      <w:r w:rsidR="007458F5">
        <w:rPr>
          <w:lang w:eastAsia="zh-CN"/>
        </w:rPr>
        <w:t xml:space="preserve">decrease the </w:t>
      </w:r>
      <w:r w:rsidR="006A744F">
        <w:rPr>
          <w:lang w:eastAsia="zh-CN"/>
        </w:rPr>
        <w:t xml:space="preserve">overall system </w:t>
      </w:r>
      <w:r w:rsidR="007458F5">
        <w:rPr>
          <w:lang w:eastAsia="zh-CN"/>
        </w:rPr>
        <w:t>efficiency.</w:t>
      </w:r>
    </w:p>
    <w:p w14:paraId="24D334E1" w14:textId="6E30CD43" w:rsidR="00B0692C" w:rsidRPr="00B0692C" w:rsidRDefault="00B0692C" w:rsidP="00196932">
      <w:pPr>
        <w:rPr>
          <w:b/>
          <w:lang w:eastAsia="zh-CN"/>
        </w:rPr>
      </w:pPr>
      <w:r w:rsidRPr="00B0692C">
        <w:rPr>
          <w:b/>
          <w:lang w:eastAsia="zh-CN"/>
        </w:rPr>
        <w:t xml:space="preserve">Proposal </w:t>
      </w:r>
      <w:r w:rsidR="003105CB">
        <w:rPr>
          <w:b/>
          <w:lang w:eastAsia="zh-CN"/>
        </w:rPr>
        <w:t>8</w:t>
      </w:r>
      <w:r w:rsidRPr="00B0692C">
        <w:rPr>
          <w:b/>
          <w:lang w:eastAsia="zh-CN"/>
        </w:rPr>
        <w:t xml:space="preserve">: </w:t>
      </w:r>
      <w:r w:rsidR="003105CB">
        <w:rPr>
          <w:b/>
          <w:lang w:eastAsia="zh-CN"/>
        </w:rPr>
        <w:t xml:space="preserve">RAN2 </w:t>
      </w:r>
      <w:r w:rsidR="00A94F3E">
        <w:rPr>
          <w:b/>
          <w:lang w:eastAsia="zh-CN"/>
        </w:rPr>
        <w:t xml:space="preserve">to </w:t>
      </w:r>
      <w:r w:rsidR="003105CB">
        <w:rPr>
          <w:b/>
          <w:lang w:eastAsia="zh-CN"/>
        </w:rPr>
        <w:t>discuss UE’s RRC state and the related behaviours w</w:t>
      </w:r>
      <w:r w:rsidRPr="00B0692C">
        <w:rPr>
          <w:b/>
          <w:lang w:eastAsia="zh-CN"/>
        </w:rPr>
        <w:t xml:space="preserve">hen service link is </w:t>
      </w:r>
      <w:r w:rsidR="006A744F">
        <w:rPr>
          <w:b/>
          <w:lang w:eastAsia="zh-CN"/>
        </w:rPr>
        <w:t>becomes un</w:t>
      </w:r>
      <w:r w:rsidRPr="00B0692C">
        <w:rPr>
          <w:b/>
          <w:lang w:eastAsia="zh-CN"/>
        </w:rPr>
        <w:t>available</w:t>
      </w:r>
      <w:r w:rsidR="003105CB">
        <w:rPr>
          <w:b/>
          <w:lang w:eastAsia="zh-CN"/>
        </w:rPr>
        <w:t xml:space="preserve"> for S&amp;F</w:t>
      </w:r>
      <w:r w:rsidR="006A744F">
        <w:rPr>
          <w:b/>
          <w:lang w:eastAsia="zh-CN"/>
        </w:rPr>
        <w:t xml:space="preserve"> operation</w:t>
      </w:r>
      <w:r w:rsidR="003105CB">
        <w:rPr>
          <w:b/>
          <w:lang w:eastAsia="zh-CN"/>
        </w:rPr>
        <w:t>.</w:t>
      </w:r>
    </w:p>
    <w:bookmarkEnd w:id="4"/>
    <w:bookmarkEnd w:id="5"/>
    <w:bookmarkEnd w:id="6"/>
    <w:p w14:paraId="088961FA" w14:textId="284A82FC" w:rsidR="003C7F86" w:rsidRPr="00B139C2" w:rsidRDefault="00B139C2"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5A2D95A8" w14:textId="2088F5BC" w:rsidR="00C00A9E" w:rsidRDefault="00C00A9E" w:rsidP="00C00A9E">
      <w:pPr>
        <w:spacing w:line="300" w:lineRule="auto"/>
      </w:pPr>
      <w:r w:rsidRPr="00E30475">
        <w:t xml:space="preserve">This contribution </w:t>
      </w:r>
      <w:r>
        <w:t>discusses the store and forward operation for IoT NTN, including the architecture and principle, basic procedure, access control, and the UE’s RRC state. It is proposed:</w:t>
      </w:r>
    </w:p>
    <w:p w14:paraId="21D343BF" w14:textId="4B8FE297" w:rsidR="00C00A9E" w:rsidRPr="0007059C" w:rsidRDefault="00C00A9E" w:rsidP="0007059C">
      <w:pPr>
        <w:spacing w:beforeLines="50" w:before="120" w:after="120" w:line="300" w:lineRule="auto"/>
        <w:rPr>
          <w:i/>
          <w:color w:val="000000" w:themeColor="text1"/>
          <w:u w:val="single"/>
        </w:rPr>
      </w:pPr>
      <w:r w:rsidRPr="0007059C">
        <w:rPr>
          <w:i/>
          <w:color w:val="000000" w:themeColor="text1"/>
          <w:u w:val="single"/>
        </w:rPr>
        <w:lastRenderedPageBreak/>
        <w:t>Architecture and principle for S&amp;F</w:t>
      </w:r>
    </w:p>
    <w:p w14:paraId="40DAB793" w14:textId="77777777" w:rsidR="00C00A9E" w:rsidRPr="00055D0B" w:rsidRDefault="00C00A9E" w:rsidP="00C00A9E">
      <w:pPr>
        <w:spacing w:line="300" w:lineRule="auto"/>
        <w:rPr>
          <w:b/>
        </w:rPr>
      </w:pPr>
      <w:r w:rsidRPr="00055D0B">
        <w:rPr>
          <w:b/>
        </w:rPr>
        <w:t xml:space="preserve">Proposal 1: </w:t>
      </w:r>
      <w:r>
        <w:rPr>
          <w:b/>
        </w:rPr>
        <w:t xml:space="preserve">RAN2 should start with the </w:t>
      </w:r>
      <w:r w:rsidRPr="00055D0B">
        <w:rPr>
          <w:b/>
        </w:rPr>
        <w:t>regenerative payload</w:t>
      </w:r>
      <w:r>
        <w:rPr>
          <w:b/>
        </w:rPr>
        <w:t xml:space="preserve"> architecture </w:t>
      </w:r>
      <w:r w:rsidRPr="00055D0B">
        <w:rPr>
          <w:b/>
        </w:rPr>
        <w:t xml:space="preserve">with at least </w:t>
      </w:r>
      <w:proofErr w:type="spellStart"/>
      <w:r w:rsidRPr="00055D0B">
        <w:rPr>
          <w:b/>
        </w:rPr>
        <w:t>eNB</w:t>
      </w:r>
      <w:proofErr w:type="spellEnd"/>
      <w:r w:rsidRPr="00055D0B">
        <w:rPr>
          <w:b/>
        </w:rPr>
        <w:t xml:space="preserve"> on board </w:t>
      </w:r>
      <w:r>
        <w:rPr>
          <w:b/>
        </w:rPr>
        <w:t>for the discussion of S&amp;F satellite</w:t>
      </w:r>
      <w:r w:rsidRPr="00055D0B">
        <w:rPr>
          <w:b/>
        </w:rPr>
        <w:t xml:space="preserve"> operation. Whether </w:t>
      </w:r>
      <w:r>
        <w:rPr>
          <w:b/>
        </w:rPr>
        <w:t xml:space="preserve">and which </w:t>
      </w:r>
      <w:r w:rsidRPr="00055D0B">
        <w:rPr>
          <w:b/>
        </w:rPr>
        <w:t>CN components are on board is up to SA2.</w:t>
      </w:r>
    </w:p>
    <w:p w14:paraId="21C15D4B" w14:textId="77777777" w:rsidR="00C00A9E" w:rsidRPr="00564563" w:rsidRDefault="00C00A9E" w:rsidP="00C00A9E">
      <w:pPr>
        <w:spacing w:after="120" w:line="300" w:lineRule="auto"/>
        <w:rPr>
          <w:b/>
        </w:rPr>
      </w:pPr>
      <w:r w:rsidRPr="00564563">
        <w:rPr>
          <w:b/>
        </w:rPr>
        <w:t xml:space="preserve">Proposal 2: </w:t>
      </w:r>
      <w:r>
        <w:rPr>
          <w:b/>
        </w:rPr>
        <w:t>RAN2 assumes</w:t>
      </w:r>
      <w:r w:rsidRPr="00564563">
        <w:rPr>
          <w:b/>
        </w:rPr>
        <w:t>:</w:t>
      </w:r>
    </w:p>
    <w:p w14:paraId="1224C663" w14:textId="77777777" w:rsidR="00C00A9E" w:rsidRPr="00564563" w:rsidRDefault="00C00A9E" w:rsidP="00C00A9E">
      <w:pPr>
        <w:pStyle w:val="afd"/>
        <w:numPr>
          <w:ilvl w:val="0"/>
          <w:numId w:val="36"/>
        </w:numPr>
        <w:spacing w:line="300" w:lineRule="auto"/>
        <w:rPr>
          <w:rFonts w:ascii="Times New Roman" w:hAnsi="Times New Roman"/>
          <w:b/>
          <w:sz w:val="20"/>
        </w:rPr>
      </w:pPr>
      <w:r>
        <w:rPr>
          <w:rFonts w:ascii="Times New Roman" w:hAnsi="Times New Roman"/>
          <w:b/>
          <w:sz w:val="20"/>
        </w:rPr>
        <w:t xml:space="preserve">The </w:t>
      </w:r>
      <w:r w:rsidRPr="00C70EE2">
        <w:rPr>
          <w:rFonts w:ascii="Times New Roman" w:hAnsi="Times New Roman"/>
          <w:b/>
          <w:sz w:val="20"/>
        </w:rPr>
        <w:t>S&amp;F</w:t>
      </w:r>
      <w:r w:rsidRPr="00564563">
        <w:rPr>
          <w:rFonts w:ascii="Times New Roman" w:hAnsi="Times New Roman"/>
          <w:b/>
          <w:sz w:val="20"/>
        </w:rPr>
        <w:t xml:space="preserve"> satellite operation is </w:t>
      </w:r>
      <w:r>
        <w:rPr>
          <w:rFonts w:ascii="Times New Roman" w:hAnsi="Times New Roman"/>
          <w:b/>
          <w:sz w:val="20"/>
        </w:rPr>
        <w:t>common for</w:t>
      </w:r>
      <w:r w:rsidRPr="00564563">
        <w:rPr>
          <w:rFonts w:ascii="Times New Roman" w:hAnsi="Times New Roman"/>
          <w:b/>
          <w:sz w:val="20"/>
        </w:rPr>
        <w:t xml:space="preserve"> NB-IoT and </w:t>
      </w:r>
      <w:proofErr w:type="spellStart"/>
      <w:r w:rsidRPr="00564563">
        <w:rPr>
          <w:rFonts w:ascii="Times New Roman" w:hAnsi="Times New Roman"/>
          <w:b/>
          <w:sz w:val="20"/>
        </w:rPr>
        <w:t>eMTC</w:t>
      </w:r>
      <w:proofErr w:type="spellEnd"/>
      <w:r w:rsidRPr="00564563">
        <w:rPr>
          <w:rFonts w:ascii="Times New Roman" w:hAnsi="Times New Roman"/>
          <w:b/>
          <w:sz w:val="20"/>
        </w:rPr>
        <w:t>.</w:t>
      </w:r>
    </w:p>
    <w:p w14:paraId="27DB8A06" w14:textId="77777777" w:rsidR="00C00A9E" w:rsidRPr="00EB6985" w:rsidRDefault="00C00A9E" w:rsidP="00C00A9E">
      <w:pPr>
        <w:pStyle w:val="afd"/>
        <w:numPr>
          <w:ilvl w:val="0"/>
          <w:numId w:val="36"/>
        </w:numPr>
        <w:spacing w:line="300" w:lineRule="auto"/>
        <w:rPr>
          <w:rFonts w:ascii="Times New Roman" w:hAnsi="Times New Roman"/>
          <w:b/>
          <w:sz w:val="20"/>
        </w:rPr>
      </w:pPr>
      <w:r>
        <w:rPr>
          <w:rFonts w:ascii="Times New Roman" w:hAnsi="Times New Roman"/>
          <w:b/>
          <w:sz w:val="20"/>
        </w:rPr>
        <w:t xml:space="preserve">The </w:t>
      </w:r>
      <w:r w:rsidRPr="00C70EE2">
        <w:rPr>
          <w:rFonts w:ascii="Times New Roman" w:hAnsi="Times New Roman"/>
          <w:b/>
          <w:sz w:val="20"/>
        </w:rPr>
        <w:t>S&amp;F</w:t>
      </w:r>
      <w:r w:rsidRPr="00564563">
        <w:rPr>
          <w:rFonts w:ascii="Times New Roman" w:hAnsi="Times New Roman"/>
          <w:b/>
          <w:sz w:val="20"/>
        </w:rPr>
        <w:t xml:space="preserve"> satellite operation is </w:t>
      </w:r>
      <w:r>
        <w:rPr>
          <w:rFonts w:ascii="Times New Roman" w:hAnsi="Times New Roman"/>
          <w:b/>
          <w:sz w:val="20"/>
        </w:rPr>
        <w:t>applied to</w:t>
      </w:r>
      <w:r w:rsidRPr="00564563">
        <w:rPr>
          <w:rFonts w:ascii="Times New Roman" w:hAnsi="Times New Roman"/>
          <w:b/>
          <w:sz w:val="20"/>
        </w:rPr>
        <w:t xml:space="preserve"> both CP </w:t>
      </w:r>
      <w:r>
        <w:rPr>
          <w:rFonts w:ascii="Times New Roman" w:hAnsi="Times New Roman"/>
          <w:b/>
          <w:sz w:val="20"/>
        </w:rPr>
        <w:t xml:space="preserve">solution </w:t>
      </w:r>
      <w:r w:rsidRPr="00564563">
        <w:rPr>
          <w:rFonts w:ascii="Times New Roman" w:hAnsi="Times New Roman"/>
          <w:b/>
          <w:sz w:val="20"/>
        </w:rPr>
        <w:t>and UP solution.</w:t>
      </w:r>
    </w:p>
    <w:p w14:paraId="2C4ADBA7" w14:textId="5DE50DB6" w:rsidR="00C00A9E" w:rsidRPr="0007059C" w:rsidRDefault="00C00A9E" w:rsidP="0007059C">
      <w:pPr>
        <w:spacing w:beforeLines="50" w:before="120" w:after="120" w:line="300" w:lineRule="auto"/>
        <w:rPr>
          <w:i/>
          <w:color w:val="000000" w:themeColor="text1"/>
          <w:u w:val="single"/>
        </w:rPr>
      </w:pPr>
      <w:r w:rsidRPr="0007059C">
        <w:rPr>
          <w:i/>
          <w:color w:val="000000" w:themeColor="text1"/>
          <w:u w:val="single"/>
        </w:rPr>
        <w:t>Basic procedure for S&amp;F satellite operation</w:t>
      </w:r>
    </w:p>
    <w:p w14:paraId="5CF11C3E" w14:textId="042652CA" w:rsidR="00A94F3E" w:rsidRPr="001C25DE" w:rsidRDefault="00A94F3E" w:rsidP="00A94F3E">
      <w:pPr>
        <w:rPr>
          <w:b/>
          <w:lang w:eastAsia="zh-CN"/>
        </w:rPr>
      </w:pPr>
      <w:r w:rsidRPr="001C25DE">
        <w:rPr>
          <w:b/>
          <w:lang w:eastAsia="zh-CN"/>
        </w:rPr>
        <w:t xml:space="preserve">Proposal </w:t>
      </w:r>
      <w:r>
        <w:rPr>
          <w:b/>
          <w:lang w:eastAsia="zh-CN"/>
        </w:rPr>
        <w:t>3</w:t>
      </w:r>
      <w:r w:rsidRPr="001C25DE">
        <w:rPr>
          <w:b/>
          <w:lang w:eastAsia="zh-CN"/>
        </w:rPr>
        <w:t xml:space="preserve">: </w:t>
      </w:r>
      <w:r>
        <w:rPr>
          <w:b/>
          <w:lang w:eastAsia="zh-CN"/>
        </w:rPr>
        <w:t xml:space="preserve">RAN2 to start from Modelling 1, i.e., </w:t>
      </w:r>
      <w:r w:rsidRPr="00A94F3E">
        <w:rPr>
          <w:b/>
          <w:lang w:eastAsia="zh-CN"/>
        </w:rPr>
        <w:t>UE is served by the same satellite/</w:t>
      </w:r>
      <w:proofErr w:type="spellStart"/>
      <w:r w:rsidRPr="00A94F3E">
        <w:rPr>
          <w:b/>
          <w:lang w:eastAsia="zh-CN"/>
        </w:rPr>
        <w:t>eNB</w:t>
      </w:r>
      <w:proofErr w:type="spellEnd"/>
      <w:r w:rsidRPr="00A94F3E">
        <w:rPr>
          <w:b/>
          <w:lang w:eastAsia="zh-CN"/>
        </w:rPr>
        <w:t xml:space="preserve"> after sending the RRC connection request and before being released to IDLE</w:t>
      </w:r>
      <w:r>
        <w:rPr>
          <w:b/>
          <w:lang w:eastAsia="zh-CN"/>
        </w:rPr>
        <w:t>, and can discuss Modelling 2 after sufficient progress is made in RAN3/SA2.</w:t>
      </w:r>
    </w:p>
    <w:p w14:paraId="02D78B19" w14:textId="77777777" w:rsidR="00C00A9E" w:rsidRPr="001C25DE" w:rsidRDefault="00C00A9E" w:rsidP="00C00A9E">
      <w:pPr>
        <w:rPr>
          <w:b/>
          <w:lang w:eastAsia="zh-CN"/>
        </w:rPr>
      </w:pPr>
      <w:r w:rsidRPr="001C25DE">
        <w:rPr>
          <w:b/>
          <w:lang w:eastAsia="zh-CN"/>
        </w:rPr>
        <w:t xml:space="preserve">Proposal 4: For the uplink/downlink </w:t>
      </w:r>
      <w:r>
        <w:rPr>
          <w:b/>
          <w:lang w:eastAsia="zh-CN"/>
        </w:rPr>
        <w:t>messages transmission</w:t>
      </w:r>
      <w:r w:rsidRPr="001C25DE">
        <w:rPr>
          <w:b/>
          <w:lang w:eastAsia="zh-CN"/>
        </w:rPr>
        <w:t>, the following steps</w:t>
      </w:r>
      <w:r>
        <w:rPr>
          <w:b/>
          <w:lang w:eastAsia="zh-CN"/>
        </w:rPr>
        <w:t>/principles</w:t>
      </w:r>
      <w:r w:rsidRPr="001C25DE">
        <w:rPr>
          <w:b/>
          <w:lang w:eastAsia="zh-CN"/>
        </w:rPr>
        <w:t xml:space="preserve"> are taken as baseline</w:t>
      </w:r>
      <w:r>
        <w:rPr>
          <w:b/>
          <w:lang w:eastAsia="zh-CN"/>
        </w:rPr>
        <w:t xml:space="preserve"> for S&amp;F operation</w:t>
      </w:r>
      <w:r w:rsidRPr="001C25DE">
        <w:rPr>
          <w:b/>
          <w:lang w:eastAsia="zh-CN"/>
        </w:rPr>
        <w:t>:</w:t>
      </w:r>
    </w:p>
    <w:p w14:paraId="21FFEC77" w14:textId="77777777" w:rsidR="00C00A9E" w:rsidRPr="001C25DE" w:rsidRDefault="00C00A9E" w:rsidP="00C00A9E">
      <w:pPr>
        <w:rPr>
          <w:b/>
          <w:lang w:eastAsia="zh-CN"/>
        </w:rPr>
      </w:pPr>
      <w:r w:rsidRPr="001C25DE">
        <w:rPr>
          <w:b/>
          <w:lang w:eastAsia="zh-CN"/>
        </w:rPr>
        <w:t xml:space="preserve">1) The UE sends uplink data/signalling to </w:t>
      </w:r>
      <w:proofErr w:type="spellStart"/>
      <w:r w:rsidRPr="001C25DE">
        <w:rPr>
          <w:b/>
          <w:lang w:eastAsia="zh-CN"/>
        </w:rPr>
        <w:t>eNB</w:t>
      </w:r>
      <w:proofErr w:type="spellEnd"/>
      <w:r w:rsidRPr="001C25DE">
        <w:rPr>
          <w:b/>
          <w:lang w:eastAsia="zh-CN"/>
        </w:rPr>
        <w:t xml:space="preserve"> when service link is available and the </w:t>
      </w:r>
      <w:proofErr w:type="spellStart"/>
      <w:r w:rsidRPr="001C25DE">
        <w:rPr>
          <w:b/>
          <w:lang w:eastAsia="zh-CN"/>
        </w:rPr>
        <w:t>eNB</w:t>
      </w:r>
      <w:proofErr w:type="spellEnd"/>
      <w:r w:rsidRPr="001C25DE">
        <w:rPr>
          <w:b/>
          <w:lang w:eastAsia="zh-CN"/>
        </w:rPr>
        <w:t xml:space="preserve"> stores it. </w:t>
      </w:r>
    </w:p>
    <w:p w14:paraId="721F556A" w14:textId="77777777" w:rsidR="00C00A9E" w:rsidRPr="001C25DE" w:rsidRDefault="00C00A9E" w:rsidP="00C00A9E">
      <w:pPr>
        <w:rPr>
          <w:b/>
          <w:lang w:eastAsia="zh-CN"/>
        </w:rPr>
      </w:pPr>
      <w:r w:rsidRPr="001C25DE">
        <w:rPr>
          <w:b/>
          <w:lang w:eastAsia="zh-CN"/>
        </w:rPr>
        <w:t xml:space="preserve">2) When feeder link is available, the </w:t>
      </w:r>
      <w:proofErr w:type="spellStart"/>
      <w:r w:rsidRPr="001C25DE">
        <w:rPr>
          <w:b/>
          <w:lang w:eastAsia="zh-CN"/>
        </w:rPr>
        <w:t>eNB</w:t>
      </w:r>
      <w:proofErr w:type="spellEnd"/>
      <w:r w:rsidRPr="001C25DE">
        <w:rPr>
          <w:b/>
          <w:lang w:eastAsia="zh-CN"/>
        </w:rPr>
        <w:t xml:space="preserve"> sends the uplink data/signalling to </w:t>
      </w:r>
      <w:r>
        <w:rPr>
          <w:b/>
          <w:lang w:eastAsia="zh-CN"/>
        </w:rPr>
        <w:t xml:space="preserve">the </w:t>
      </w:r>
      <w:r w:rsidRPr="001C25DE">
        <w:rPr>
          <w:b/>
          <w:lang w:eastAsia="zh-CN"/>
        </w:rPr>
        <w:t>CN.</w:t>
      </w:r>
    </w:p>
    <w:p w14:paraId="371CBF97" w14:textId="77777777" w:rsidR="00C00A9E" w:rsidRPr="001C25DE" w:rsidRDefault="00C00A9E" w:rsidP="00C00A9E">
      <w:pPr>
        <w:rPr>
          <w:b/>
          <w:lang w:eastAsia="zh-CN"/>
        </w:rPr>
      </w:pPr>
      <w:r w:rsidRPr="001C25DE">
        <w:rPr>
          <w:b/>
          <w:lang w:eastAsia="zh-CN"/>
        </w:rPr>
        <w:t xml:space="preserve">3) The </w:t>
      </w:r>
      <w:proofErr w:type="spellStart"/>
      <w:r w:rsidRPr="001C25DE">
        <w:rPr>
          <w:b/>
          <w:lang w:eastAsia="zh-CN"/>
        </w:rPr>
        <w:t>eNB</w:t>
      </w:r>
      <w:proofErr w:type="spellEnd"/>
      <w:r w:rsidRPr="001C25DE">
        <w:rPr>
          <w:b/>
          <w:lang w:eastAsia="zh-CN"/>
        </w:rPr>
        <w:t xml:space="preserve"> receives the downlink data/signalling from the CN and stores it when feeder link is available.</w:t>
      </w:r>
    </w:p>
    <w:p w14:paraId="64EED5E6" w14:textId="77777777" w:rsidR="00C00A9E" w:rsidRPr="001C25DE" w:rsidRDefault="00C00A9E" w:rsidP="00C00A9E">
      <w:pPr>
        <w:rPr>
          <w:b/>
          <w:lang w:eastAsia="zh-CN"/>
        </w:rPr>
      </w:pPr>
      <w:r w:rsidRPr="001C25DE">
        <w:rPr>
          <w:b/>
          <w:lang w:eastAsia="zh-CN"/>
        </w:rPr>
        <w:t xml:space="preserve">4) The </w:t>
      </w:r>
      <w:proofErr w:type="spellStart"/>
      <w:r w:rsidRPr="001C25DE">
        <w:rPr>
          <w:b/>
          <w:lang w:eastAsia="zh-CN"/>
        </w:rPr>
        <w:t>eNB</w:t>
      </w:r>
      <w:proofErr w:type="spellEnd"/>
      <w:r w:rsidRPr="001C25DE">
        <w:rPr>
          <w:b/>
          <w:lang w:eastAsia="zh-CN"/>
        </w:rPr>
        <w:t xml:space="preserve"> sends the downlink data/signalling to the UE when service link is available</w:t>
      </w:r>
      <w:r>
        <w:rPr>
          <w:b/>
          <w:lang w:eastAsia="zh-CN"/>
        </w:rPr>
        <w:t xml:space="preserve"> again</w:t>
      </w:r>
      <w:r w:rsidRPr="001C25DE">
        <w:rPr>
          <w:b/>
          <w:lang w:eastAsia="zh-CN"/>
        </w:rPr>
        <w:t>.</w:t>
      </w:r>
    </w:p>
    <w:p w14:paraId="3990D4C9" w14:textId="374BEF83" w:rsidR="00C00A9E" w:rsidRPr="0007059C" w:rsidRDefault="00C00A9E" w:rsidP="0007059C">
      <w:pPr>
        <w:spacing w:beforeLines="50" w:before="120" w:after="120" w:line="300" w:lineRule="auto"/>
        <w:rPr>
          <w:i/>
          <w:color w:val="000000" w:themeColor="text1"/>
          <w:u w:val="single"/>
        </w:rPr>
      </w:pPr>
      <w:r w:rsidRPr="0007059C">
        <w:rPr>
          <w:i/>
          <w:color w:val="000000" w:themeColor="text1"/>
          <w:u w:val="single"/>
        </w:rPr>
        <w:t>Access control for S&amp;F satellite operation</w:t>
      </w:r>
    </w:p>
    <w:p w14:paraId="04400302" w14:textId="77777777" w:rsidR="00C00A9E" w:rsidRPr="00B0692C" w:rsidRDefault="00C00A9E" w:rsidP="00C00A9E">
      <w:pPr>
        <w:spacing w:line="300" w:lineRule="auto"/>
        <w:rPr>
          <w:b/>
        </w:rPr>
      </w:pPr>
      <w:r w:rsidRPr="00B0692C">
        <w:rPr>
          <w:b/>
        </w:rPr>
        <w:t xml:space="preserve">Proposal </w:t>
      </w:r>
      <w:r>
        <w:rPr>
          <w:b/>
        </w:rPr>
        <w:t>5</w:t>
      </w:r>
      <w:r w:rsidRPr="00B0692C">
        <w:rPr>
          <w:b/>
        </w:rPr>
        <w:t xml:space="preserve">: Legacy UEs should be barred </w:t>
      </w:r>
      <w:r>
        <w:rPr>
          <w:b/>
        </w:rPr>
        <w:t xml:space="preserve">by </w:t>
      </w:r>
      <w:proofErr w:type="spellStart"/>
      <w:r w:rsidRPr="00BF6A89">
        <w:rPr>
          <w:b/>
          <w:i/>
          <w:lang w:eastAsia="zh-CN"/>
        </w:rPr>
        <w:t>cellBarred</w:t>
      </w:r>
      <w:proofErr w:type="spellEnd"/>
      <w:r w:rsidRPr="00BF6A89">
        <w:rPr>
          <w:b/>
          <w:lang w:eastAsia="zh-CN"/>
        </w:rPr>
        <w:t xml:space="preserve"> </w:t>
      </w:r>
      <w:r>
        <w:rPr>
          <w:b/>
          <w:lang w:eastAsia="zh-CN"/>
        </w:rPr>
        <w:t xml:space="preserve">and </w:t>
      </w:r>
      <w:proofErr w:type="spellStart"/>
      <w:r w:rsidRPr="00E04BBC">
        <w:rPr>
          <w:b/>
          <w:i/>
          <w:lang w:eastAsia="zh-CN"/>
        </w:rPr>
        <w:t>cellBarredNTN</w:t>
      </w:r>
      <w:proofErr w:type="spellEnd"/>
      <w:r w:rsidRPr="00E04BBC">
        <w:rPr>
          <w:b/>
          <w:i/>
          <w:lang w:eastAsia="zh-CN"/>
        </w:rPr>
        <w:t xml:space="preserve"> </w:t>
      </w:r>
      <w:r w:rsidRPr="00B0692C">
        <w:rPr>
          <w:b/>
        </w:rPr>
        <w:t xml:space="preserve">in a </w:t>
      </w:r>
      <w:r>
        <w:rPr>
          <w:b/>
        </w:rPr>
        <w:t>cell performing S&amp;F satellite operation</w:t>
      </w:r>
      <w:r w:rsidRPr="00BF6A89">
        <w:rPr>
          <w:b/>
        </w:rPr>
        <w:t>.</w:t>
      </w:r>
      <w:r>
        <w:rPr>
          <w:b/>
        </w:rPr>
        <w:t xml:space="preserve"> </w:t>
      </w:r>
    </w:p>
    <w:p w14:paraId="26C00AFE" w14:textId="77777777" w:rsidR="00C00A9E" w:rsidRPr="00196932" w:rsidRDefault="00C00A9E" w:rsidP="00C00A9E">
      <w:pPr>
        <w:spacing w:line="300" w:lineRule="auto"/>
        <w:rPr>
          <w:b/>
        </w:rPr>
      </w:pPr>
      <w:r w:rsidRPr="00B0692C">
        <w:rPr>
          <w:b/>
        </w:rPr>
        <w:t xml:space="preserve">Proposal </w:t>
      </w:r>
      <w:r>
        <w:rPr>
          <w:b/>
        </w:rPr>
        <w:t>6</w:t>
      </w:r>
      <w:r w:rsidRPr="00B0692C">
        <w:rPr>
          <w:b/>
        </w:rPr>
        <w:t xml:space="preserve">: UEs not supporting S&amp;F should consider a cell performing S&amp;F </w:t>
      </w:r>
      <w:r>
        <w:rPr>
          <w:b/>
        </w:rPr>
        <w:t>satellite</w:t>
      </w:r>
      <w:r w:rsidRPr="00B0692C">
        <w:rPr>
          <w:b/>
        </w:rPr>
        <w:t xml:space="preserve"> operation as barred.</w:t>
      </w:r>
    </w:p>
    <w:p w14:paraId="30726CA5" w14:textId="77777777" w:rsidR="00C00A9E" w:rsidRPr="00196932" w:rsidRDefault="00C00A9E" w:rsidP="00C00A9E">
      <w:pPr>
        <w:spacing w:line="300" w:lineRule="auto"/>
        <w:rPr>
          <w:b/>
        </w:rPr>
      </w:pPr>
      <w:r w:rsidRPr="00B0692C">
        <w:rPr>
          <w:b/>
        </w:rPr>
        <w:t xml:space="preserve">Proposal </w:t>
      </w:r>
      <w:r>
        <w:rPr>
          <w:b/>
        </w:rPr>
        <w:t>7</w:t>
      </w:r>
      <w:r w:rsidRPr="00B0692C">
        <w:rPr>
          <w:b/>
        </w:rPr>
        <w:t xml:space="preserve">: </w:t>
      </w:r>
      <w:r>
        <w:rPr>
          <w:b/>
        </w:rPr>
        <w:t xml:space="preserve">A </w:t>
      </w:r>
      <w:r w:rsidRPr="006A338D">
        <w:rPr>
          <w:b/>
        </w:rPr>
        <w:t>n</w:t>
      </w:r>
      <w:r>
        <w:rPr>
          <w:b/>
        </w:rPr>
        <w:t>ew</w:t>
      </w:r>
      <w:r w:rsidRPr="006A338D">
        <w:rPr>
          <w:b/>
        </w:rPr>
        <w:t xml:space="preserve"> S&amp;F </w:t>
      </w:r>
      <w:r>
        <w:rPr>
          <w:b/>
        </w:rPr>
        <w:t xml:space="preserve">barring </w:t>
      </w:r>
      <w:r w:rsidRPr="006A338D">
        <w:rPr>
          <w:b/>
        </w:rPr>
        <w:t>indication is broadcast</w:t>
      </w:r>
      <w:r>
        <w:rPr>
          <w:b/>
        </w:rPr>
        <w:t>ed in the SIB</w:t>
      </w:r>
      <w:r w:rsidRPr="00B0692C">
        <w:rPr>
          <w:b/>
        </w:rPr>
        <w:t>.</w:t>
      </w:r>
    </w:p>
    <w:p w14:paraId="30BEBC86" w14:textId="5AD12D91" w:rsidR="00C00A9E" w:rsidRPr="0007059C" w:rsidRDefault="00C00A9E" w:rsidP="0007059C">
      <w:pPr>
        <w:spacing w:beforeLines="50" w:before="120" w:after="120" w:line="300" w:lineRule="auto"/>
        <w:rPr>
          <w:i/>
          <w:color w:val="000000" w:themeColor="text1"/>
          <w:u w:val="single"/>
        </w:rPr>
      </w:pPr>
      <w:r w:rsidRPr="0007059C">
        <w:rPr>
          <w:i/>
          <w:color w:val="000000" w:themeColor="text1"/>
          <w:u w:val="single"/>
        </w:rPr>
        <w:t>UE’s RRC state when service link is not available</w:t>
      </w:r>
    </w:p>
    <w:p w14:paraId="20533E91" w14:textId="53080E11" w:rsidR="00C00A9E" w:rsidRPr="00A94F3E" w:rsidRDefault="00C00A9E" w:rsidP="0007059C">
      <w:pPr>
        <w:spacing w:after="120" w:line="300" w:lineRule="auto"/>
      </w:pPr>
      <w:r w:rsidRPr="00B0692C">
        <w:rPr>
          <w:b/>
          <w:lang w:eastAsia="zh-CN"/>
        </w:rPr>
        <w:t xml:space="preserve">Proposal </w:t>
      </w:r>
      <w:r>
        <w:rPr>
          <w:b/>
          <w:lang w:eastAsia="zh-CN"/>
        </w:rPr>
        <w:t>8</w:t>
      </w:r>
      <w:r w:rsidRPr="00B0692C">
        <w:rPr>
          <w:b/>
          <w:lang w:eastAsia="zh-CN"/>
        </w:rPr>
        <w:t xml:space="preserve">: </w:t>
      </w:r>
      <w:r>
        <w:rPr>
          <w:b/>
          <w:lang w:eastAsia="zh-CN"/>
        </w:rPr>
        <w:t xml:space="preserve">RAN2 </w:t>
      </w:r>
      <w:r w:rsidR="00A94F3E">
        <w:rPr>
          <w:b/>
          <w:lang w:eastAsia="zh-CN"/>
        </w:rPr>
        <w:t>to</w:t>
      </w:r>
      <w:r>
        <w:rPr>
          <w:b/>
          <w:lang w:eastAsia="zh-CN"/>
        </w:rPr>
        <w:t xml:space="preserve"> discuss UE’s RRC state and the related behaviours w</w:t>
      </w:r>
      <w:r w:rsidRPr="00B0692C">
        <w:rPr>
          <w:b/>
          <w:lang w:eastAsia="zh-CN"/>
        </w:rPr>
        <w:t xml:space="preserve">hen service link is </w:t>
      </w:r>
      <w:r>
        <w:rPr>
          <w:b/>
          <w:lang w:eastAsia="zh-CN"/>
        </w:rPr>
        <w:t>becomes un</w:t>
      </w:r>
      <w:r w:rsidRPr="00B0692C">
        <w:rPr>
          <w:b/>
          <w:lang w:eastAsia="zh-CN"/>
        </w:rPr>
        <w:t>available</w:t>
      </w:r>
      <w:r>
        <w:rPr>
          <w:b/>
          <w:lang w:eastAsia="zh-CN"/>
        </w:rPr>
        <w:t xml:space="preserve"> for S&amp;F operation.</w:t>
      </w:r>
    </w:p>
    <w:p w14:paraId="7E6F5760" w14:textId="77777777" w:rsidR="003928A5" w:rsidRDefault="003928A5" w:rsidP="003928A5">
      <w:pPr>
        <w:pStyle w:val="1"/>
      </w:pPr>
      <w:r>
        <w:t>4</w:t>
      </w:r>
      <w:r>
        <w:tab/>
        <w:t>References</w:t>
      </w:r>
    </w:p>
    <w:p w14:paraId="1077E727" w14:textId="57858456" w:rsidR="003928A5" w:rsidRDefault="003928A5" w:rsidP="003928A5">
      <w:pPr>
        <w:numPr>
          <w:ilvl w:val="0"/>
          <w:numId w:val="39"/>
        </w:numPr>
        <w:spacing w:before="100" w:beforeAutospacing="1" w:after="100" w:afterAutospacing="1"/>
        <w:jc w:val="both"/>
        <w:textAlignment w:val="auto"/>
        <w:rPr>
          <w:szCs w:val="22"/>
          <w:lang w:val="x-none"/>
        </w:rPr>
      </w:pPr>
      <w:bookmarkStart w:id="8" w:name="_Ref125017998"/>
      <w:bookmarkStart w:id="9" w:name="_Ref141351369"/>
      <w:bookmarkStart w:id="10" w:name="_Ref114840279"/>
      <w:r w:rsidRPr="003928A5">
        <w:rPr>
          <w:szCs w:val="22"/>
          <w:lang w:val="x-none"/>
        </w:rPr>
        <w:t>RP-234077</w:t>
      </w:r>
      <w:r>
        <w:rPr>
          <w:szCs w:val="22"/>
          <w:lang w:val="x-none"/>
        </w:rPr>
        <w:t xml:space="preserve">, </w:t>
      </w:r>
      <w:r w:rsidRPr="003928A5">
        <w:rPr>
          <w:szCs w:val="22"/>
          <w:lang w:val="x-none"/>
        </w:rPr>
        <w:t>New WID: Non-Terrestrial Networks (NTN) for Internet of Things (IoT) Phase 3</w:t>
      </w:r>
      <w:r>
        <w:rPr>
          <w:szCs w:val="22"/>
          <w:lang w:val="x-none"/>
        </w:rPr>
        <w:t xml:space="preserve">, </w:t>
      </w:r>
      <w:r w:rsidRPr="003928A5">
        <w:rPr>
          <w:szCs w:val="22"/>
          <w:lang w:val="x-none"/>
        </w:rPr>
        <w:t>Deutsche Telekom</w:t>
      </w:r>
      <w:r>
        <w:rPr>
          <w:szCs w:val="22"/>
          <w:lang w:val="x-none"/>
        </w:rPr>
        <w:t>.</w:t>
      </w:r>
      <w:bookmarkEnd w:id="8"/>
      <w:bookmarkEnd w:id="9"/>
      <w:bookmarkEnd w:id="10"/>
    </w:p>
    <w:p w14:paraId="14C72F34" w14:textId="292CCF4C" w:rsidR="003928A5" w:rsidRPr="003928A5" w:rsidRDefault="003928A5" w:rsidP="003928A5">
      <w:pPr>
        <w:numPr>
          <w:ilvl w:val="0"/>
          <w:numId w:val="39"/>
        </w:numPr>
        <w:spacing w:before="100" w:beforeAutospacing="1" w:after="100" w:afterAutospacing="1"/>
        <w:jc w:val="both"/>
        <w:textAlignment w:val="auto"/>
        <w:rPr>
          <w:szCs w:val="22"/>
          <w:lang w:val="x-none"/>
        </w:rPr>
      </w:pPr>
      <w:r>
        <w:rPr>
          <w:szCs w:val="22"/>
          <w:lang w:val="x-none"/>
        </w:rPr>
        <w:t xml:space="preserve">TR 23.700-29, </w:t>
      </w:r>
      <w:r w:rsidRPr="003928A5">
        <w:rPr>
          <w:szCs w:val="22"/>
          <w:lang w:val="x-none"/>
        </w:rPr>
        <w:t>Study on integration of satellite components</w:t>
      </w:r>
      <w:r>
        <w:rPr>
          <w:szCs w:val="22"/>
          <w:lang w:val="x-none"/>
        </w:rPr>
        <w:t xml:space="preserve"> </w:t>
      </w:r>
      <w:r w:rsidRPr="003928A5">
        <w:rPr>
          <w:szCs w:val="22"/>
          <w:lang w:val="x-none"/>
        </w:rPr>
        <w:t>in the 5G architecture;</w:t>
      </w:r>
      <w:r>
        <w:rPr>
          <w:szCs w:val="22"/>
          <w:lang w:val="x-none"/>
        </w:rPr>
        <w:t xml:space="preserve"> </w:t>
      </w:r>
      <w:r w:rsidRPr="003928A5">
        <w:rPr>
          <w:szCs w:val="22"/>
          <w:lang w:val="x-none"/>
        </w:rPr>
        <w:t>Phase 3</w:t>
      </w:r>
    </w:p>
    <w:p w14:paraId="4F232EED" w14:textId="77777777" w:rsidR="00266EDC" w:rsidRPr="003928A5" w:rsidRDefault="00266EDC" w:rsidP="00B0692C">
      <w:pPr>
        <w:pStyle w:val="Proposal"/>
        <w:numPr>
          <w:ilvl w:val="0"/>
          <w:numId w:val="0"/>
        </w:numPr>
        <w:tabs>
          <w:tab w:val="left" w:pos="1560"/>
        </w:tabs>
        <w:overflowPunct/>
        <w:autoSpaceDE/>
        <w:autoSpaceDN/>
        <w:adjustRightInd/>
        <w:textAlignment w:val="auto"/>
      </w:pPr>
    </w:p>
    <w:sectPr w:rsidR="00266EDC" w:rsidRPr="003928A5" w:rsidSect="00EB6BFE">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1277C" w14:textId="77777777" w:rsidR="00184422" w:rsidRDefault="00184422" w:rsidP="00796430">
      <w:r>
        <w:separator/>
      </w:r>
    </w:p>
  </w:endnote>
  <w:endnote w:type="continuationSeparator" w:id="0">
    <w:p w14:paraId="580298B7" w14:textId="77777777" w:rsidR="00184422" w:rsidRDefault="0018442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6AB39" w14:textId="77777777" w:rsidR="00184422" w:rsidRDefault="00184422" w:rsidP="00796430">
      <w:r>
        <w:separator/>
      </w:r>
    </w:p>
  </w:footnote>
  <w:footnote w:type="continuationSeparator" w:id="0">
    <w:p w14:paraId="297684D4" w14:textId="77777777" w:rsidR="00184422" w:rsidRDefault="0018442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E58F5"/>
    <w:multiLevelType w:val="hybridMultilevel"/>
    <w:tmpl w:val="E63E7112"/>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340AB8"/>
    <w:multiLevelType w:val="hybridMultilevel"/>
    <w:tmpl w:val="D6263056"/>
    <w:lvl w:ilvl="0" w:tplc="4ED254B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1671D1"/>
    <w:multiLevelType w:val="hybridMultilevel"/>
    <w:tmpl w:val="38FC64E4"/>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455D41"/>
    <w:multiLevelType w:val="hybridMultilevel"/>
    <w:tmpl w:val="A08A7820"/>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7"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20"/>
  </w:num>
  <w:num w:numId="4">
    <w:abstractNumId w:val="15"/>
  </w:num>
  <w:num w:numId="5">
    <w:abstractNumId w:val="27"/>
  </w:num>
  <w:num w:numId="6">
    <w:abstractNumId w:val="16"/>
  </w:num>
  <w:num w:numId="7">
    <w:abstractNumId w:val="7"/>
  </w:num>
  <w:num w:numId="8">
    <w:abstractNumId w:val="23"/>
  </w:num>
  <w:num w:numId="9">
    <w:abstractNumId w:val="25"/>
    <w:lvlOverride w:ilvl="0">
      <w:startOverride w:val="1"/>
    </w:lvlOverride>
  </w:num>
  <w:num w:numId="10">
    <w:abstractNumId w:val="5"/>
  </w:num>
  <w:num w:numId="11">
    <w:abstractNumId w:val="21"/>
  </w:num>
  <w:num w:numId="12">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0"/>
  </w:num>
  <w:num w:numId="15">
    <w:abstractNumId w:val="19"/>
  </w:num>
  <w:num w:numId="16">
    <w:abstractNumId w:val="32"/>
  </w:num>
  <w:num w:numId="17">
    <w:abstractNumId w:val="14"/>
  </w:num>
  <w:num w:numId="18">
    <w:abstractNumId w:val="4"/>
  </w:num>
  <w:num w:numId="19">
    <w:abstractNumId w:val="36"/>
  </w:num>
  <w:num w:numId="20">
    <w:abstractNumId w:val="34"/>
  </w:num>
  <w:num w:numId="21">
    <w:abstractNumId w:val="33"/>
  </w:num>
  <w:num w:numId="22">
    <w:abstractNumId w:val="28"/>
  </w:num>
  <w:num w:numId="23">
    <w:abstractNumId w:val="18"/>
  </w:num>
  <w:num w:numId="24">
    <w:abstractNumId w:val="6"/>
  </w:num>
  <w:num w:numId="25">
    <w:abstractNumId w:val="37"/>
  </w:num>
  <w:num w:numId="26">
    <w:abstractNumId w:val="35"/>
  </w:num>
  <w:num w:numId="27">
    <w:abstractNumId w:val="9"/>
  </w:num>
  <w:num w:numId="28">
    <w:abstractNumId w:val="8"/>
  </w:num>
  <w:num w:numId="29">
    <w:abstractNumId w:val="17"/>
  </w:num>
  <w:num w:numId="30">
    <w:abstractNumId w:val="1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0"/>
  </w:num>
  <w:num w:numId="33">
    <w:abstractNumId w:val="13"/>
  </w:num>
  <w:num w:numId="34">
    <w:abstractNumId w:val="26"/>
  </w:num>
  <w:num w:numId="35">
    <w:abstractNumId w:val="3"/>
  </w:num>
  <w:num w:numId="36">
    <w:abstractNumId w:val="31"/>
  </w:num>
  <w:num w:numId="37">
    <w:abstractNumId w:val="1"/>
  </w:num>
  <w:num w:numId="38">
    <w:abstractNumId w:val="29"/>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3A2"/>
    <w:rsid w:val="007F155E"/>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29C"/>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8C"/>
    <w:rsid w:val="00950F4F"/>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BBC"/>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15F"/>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94F3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039FF3-1912-4447-ABB4-02D27EF0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TotalTime>
  <Pages>4</Pages>
  <Words>1469</Words>
  <Characters>8376</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Jagdeep Singh</dc:creator>
  <cp:lastModifiedBy>Huawei-Xubin2</cp:lastModifiedBy>
  <cp:revision>8</cp:revision>
  <cp:lastPrinted>2016-09-19T04:11:00Z</cp:lastPrinted>
  <dcterms:created xsi:type="dcterms:W3CDTF">2024-04-02T12:40:00Z</dcterms:created>
  <dcterms:modified xsi:type="dcterms:W3CDTF">2024-04-03T11:17:00Z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(3)iIPsXkydOzO6TOe5+AsrI4fEMT8F7G3l7WKbSZsvVn1e9I4RSDg72qDeO4Qpw1UyVI6ISHQ+
rKnBLn7Ffp5egmyiJ1XQBm0DpsA6Q+eHAFg+wujJUQff4969fEw0TWawCOe2ogwnn5N5vLCF
IjCfPPvtuDYvJ/VjX3EFYvA8O2EnpGkUm8cWmcxR56O5nLxMElFMFsFcdOLYxdKW5tVFScZQ
1DL8IiqxbavcR+wZmm</vt:lpwstr>
  </property>
  <property fmtid="{D5CDD505-2E9C-101B-9397-08002B2CF9AE}" pid="25" name="_2015_ms_pID_725343_00">
    <vt:lpwstr>_2015_ms_pID_725343</vt:lpwstr>
  </property>
  <property fmtid="{D5CDD505-2E9C-101B-9397-08002B2CF9AE}" pid="26" name="_2015_ms_pID_7253431">
    <vt:lpwstr>SMuYvtLetcUrEBTbr/8srzPAQuGd4Th2E8EW+VCoQ4rktKF0g9mZhh
LU2vAugo0KTpcm+8UmNHNH2Uw0f2RU27/GubjuMs7OihhwRjgoI+/jFtSVQNJxOJiCnbNdvO
YzjAdYVfLMu9X87KwfckNFvsQfWS4aU+ofeJYf4PM2HgeLEEYdEvys1tZl5UxDfzZuZ4BzDa
V9mBFz+/dNYWAfxfhABcxyfNTl/SenQh7hej</vt:lpwstr>
  </property>
  <property fmtid="{D5CDD505-2E9C-101B-9397-08002B2CF9AE}" pid="27" name="_2015_ms_pID_7253431_00">
    <vt:lpwstr>_2015_ms_pID_7253431</vt:lpwstr>
  </property>
  <property fmtid="{D5CDD505-2E9C-101B-9397-08002B2CF9AE}" pid="28" name="_2015_ms_pID_7253432">
    <vt:lpwstr>TA==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1698140920</vt:lpwstr>
  </property>
</Properties>
</file>